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5E" w:rsidRDefault="00BA125E" w:rsidP="00BA125E">
      <w:pPr>
        <w:pStyle w:val="2"/>
        <w:spacing w:line="579" w:lineRule="exact"/>
        <w:jc w:val="center"/>
        <w:rPr>
          <w:rFonts w:ascii="方正小标宋_GBK" w:eastAsia="方正小标宋_GBK" w:hAnsi="宋体" w:hint="eastAsia"/>
          <w:b w:val="0"/>
          <w:sz w:val="44"/>
          <w:szCs w:val="44"/>
        </w:rPr>
      </w:pPr>
      <w:r w:rsidRPr="00D2050E">
        <w:rPr>
          <w:rFonts w:ascii="方正小标宋_GBK" w:eastAsia="方正小标宋_GBK" w:hAnsi="宋体" w:hint="eastAsia"/>
          <w:sz w:val="44"/>
          <w:szCs w:val="44"/>
        </w:rPr>
        <w:t>重庆化工职业学院建设项目管理办法</w:t>
      </w:r>
      <w:r>
        <w:rPr>
          <w:rFonts w:ascii="方正小标宋_GBK" w:eastAsia="方正小标宋_GBK" w:hAnsi="宋体" w:hint="eastAsia"/>
          <w:b w:val="0"/>
          <w:sz w:val="44"/>
          <w:szCs w:val="44"/>
        </w:rPr>
        <w:t>（试行）</w:t>
      </w:r>
    </w:p>
    <w:p w:rsidR="00840EBA" w:rsidRPr="0099206F" w:rsidRDefault="00840EBA" w:rsidP="00840EBA">
      <w:pPr>
        <w:pStyle w:val="3"/>
        <w:spacing w:line="579" w:lineRule="exact"/>
        <w:jc w:val="center"/>
        <w:rPr>
          <w:rFonts w:ascii="方正楷体_GBK" w:eastAsia="方正楷体_GBK" w:hAnsi="黑体"/>
          <w:b w:val="0"/>
        </w:rPr>
      </w:pPr>
      <w:r w:rsidRPr="0099206F">
        <w:rPr>
          <w:rFonts w:ascii="方正楷体_GBK" w:eastAsia="方正楷体_GBK" w:hAnsi="黑体" w:hint="eastAsia"/>
          <w:b w:val="0"/>
        </w:rPr>
        <w:t>(渝化职院〔2019〕52号)</w:t>
      </w:r>
    </w:p>
    <w:p w:rsidR="00BA125E" w:rsidRPr="00D2050E" w:rsidRDefault="00BA125E" w:rsidP="00BA125E">
      <w:pPr>
        <w:pStyle w:val="3"/>
        <w:spacing w:line="579" w:lineRule="exact"/>
        <w:jc w:val="center"/>
        <w:rPr>
          <w:rFonts w:ascii="黑体" w:eastAsia="黑体" w:hAnsi="黑体"/>
          <w:b w:val="0"/>
        </w:rPr>
      </w:pPr>
      <w:bookmarkStart w:id="0" w:name="_Toc512349367"/>
      <w:bookmarkStart w:id="1" w:name="_Toc523849370"/>
      <w:bookmarkStart w:id="2" w:name="_GoBack"/>
      <w:bookmarkEnd w:id="2"/>
      <w:r w:rsidRPr="00D2050E">
        <w:rPr>
          <w:rFonts w:ascii="黑体" w:eastAsia="黑体" w:hAnsi="黑体" w:hint="eastAsia"/>
          <w:b w:val="0"/>
        </w:rPr>
        <w:t>第一章  总则</w:t>
      </w:r>
      <w:bookmarkEnd w:id="0"/>
      <w:bookmarkEnd w:id="1"/>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第一条</w:t>
      </w:r>
      <w:r w:rsidRPr="00D2050E">
        <w:rPr>
          <w:rFonts w:ascii="仿宋_GB2312" w:eastAsia="仿宋_GB2312" w:hint="eastAsia"/>
          <w:sz w:val="32"/>
          <w:szCs w:val="32"/>
        </w:rPr>
        <w:t xml:space="preserve">  为了加强单位工程项目的内部控制，防范工程项目管理中的差错与舞弊，提高工程项目建设和投资效益，依据《中华人民共和国招投标法》《中华人民共和国政府采购法》等法律法规，并结合本单位实际情况，制定本办法。</w:t>
      </w:r>
    </w:p>
    <w:p w:rsidR="00BA125E" w:rsidRPr="00D2050E" w:rsidRDefault="00BA125E" w:rsidP="00BA125E">
      <w:pPr>
        <w:pStyle w:val="3"/>
        <w:spacing w:line="579" w:lineRule="exact"/>
        <w:jc w:val="center"/>
        <w:rPr>
          <w:rFonts w:ascii="黑体" w:eastAsia="黑体" w:hAnsi="黑体"/>
          <w:b w:val="0"/>
        </w:rPr>
      </w:pPr>
      <w:bookmarkStart w:id="3" w:name="_Toc512349368"/>
      <w:bookmarkStart w:id="4" w:name="_Toc523849371"/>
      <w:r w:rsidRPr="00D2050E">
        <w:rPr>
          <w:rFonts w:ascii="黑体" w:eastAsia="黑体" w:hAnsi="黑体" w:hint="eastAsia"/>
          <w:b w:val="0"/>
        </w:rPr>
        <w:t>第二章  组织机构及职责</w:t>
      </w:r>
      <w:bookmarkEnd w:id="3"/>
      <w:bookmarkEnd w:id="4"/>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第二条</w:t>
      </w:r>
      <w:r w:rsidRPr="00D2050E">
        <w:rPr>
          <w:rFonts w:ascii="仿宋_GB2312" w:eastAsia="仿宋_GB2312" w:hint="eastAsia"/>
          <w:sz w:val="32"/>
          <w:szCs w:val="32"/>
        </w:rPr>
        <w:t xml:space="preserve">  工程项目领导小组是单位工程项目的领导决策机构，由单位负责人、相关领导班子成员及相关职能处室负责人组成。</w:t>
      </w:r>
      <w:bookmarkStart w:id="5" w:name="_Hlk521576178"/>
      <w:r w:rsidRPr="00D2050E">
        <w:rPr>
          <w:rFonts w:ascii="仿宋_GB2312" w:eastAsia="仿宋_GB2312" w:hint="eastAsia"/>
          <w:sz w:val="32"/>
          <w:szCs w:val="32"/>
        </w:rPr>
        <w:t>基建后勤与资产管理处</w:t>
      </w:r>
      <w:bookmarkEnd w:id="5"/>
      <w:r w:rsidRPr="00D2050E">
        <w:rPr>
          <w:rFonts w:ascii="仿宋_GB2312" w:eastAsia="仿宋_GB2312" w:hint="eastAsia"/>
          <w:sz w:val="32"/>
          <w:szCs w:val="32"/>
        </w:rPr>
        <w:t xml:space="preserve">负责管理建设项目的日常工作；院纪检监察审计处是建设项目业务的监督部门。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（一）工程项目领导小组的职责：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1、贯彻落实国家和地方关于工程项目的方针政策；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2、研究决定单位工程项目建设的重大事项；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3、审批工程项目申报材料和建设方案；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4、监督检查工程项目活动的全过程；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5、负责权限范围内的其他审批事项。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（二）基建后勤与资产管理处职责：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1、组织开展工程项目的调查研究；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2、组织做好工程项目建设方案的拟订工作；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lastRenderedPageBreak/>
        <w:t xml:space="preserve">3、组织做好工程项目施工、监理单位选定工怍；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4、指导协调各项工程项目的建设；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5、负责相关文件材料的报批工作；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6、组织做好工程项目实施过程中投诉受理、处理工作；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7、领导小组授权的其他相关事务。</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 （三） 监督部门职责</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对工程项目立项、招投标、建设进度、工程质量、资金使用、项目实施过程工作人员的廉洁行为等环节进行监督并对违规违纪事件提出处理意见。</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（三）会计人员职责：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1、核对工程项目业务相关原始凭证和文件；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2、进行工程项目业务的会计核算；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3、登记、汇总工程项目业务相关账目。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（四）出纳人员职责：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1、对支付申请及凭证、审批人的批准意见进行审查；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2、按规定支付工程项目进度款；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3、结算工程项目的剩余款项。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（五）建设档案管理员职责：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1、建立工程项目档案台账；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2、做好工程项目文件材料的登记、积累、整理、保管工作；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3、协助做好工程项目的审计、检查工作。 </w:t>
      </w:r>
    </w:p>
    <w:p w:rsidR="00BA125E" w:rsidRPr="00D2050E" w:rsidRDefault="00BA125E" w:rsidP="00BA125E">
      <w:pPr>
        <w:pStyle w:val="3"/>
        <w:spacing w:line="579" w:lineRule="exact"/>
        <w:jc w:val="center"/>
        <w:rPr>
          <w:rFonts w:ascii="黑体" w:eastAsia="黑体" w:hAnsi="黑体"/>
          <w:b w:val="0"/>
        </w:rPr>
      </w:pPr>
      <w:bookmarkStart w:id="6" w:name="_Toc523849372"/>
      <w:r w:rsidRPr="00D2050E">
        <w:rPr>
          <w:rFonts w:ascii="黑体" w:eastAsia="黑体" w:hAnsi="黑体" w:hint="eastAsia"/>
          <w:b w:val="0"/>
        </w:rPr>
        <w:t>第三章  建设项目立项管理</w:t>
      </w:r>
      <w:bookmarkEnd w:id="6"/>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第三条</w:t>
      </w:r>
      <w:r w:rsidRPr="00D2050E">
        <w:rPr>
          <w:rFonts w:ascii="仿宋_GB2312" w:eastAsia="仿宋_GB2312" w:hint="eastAsia"/>
          <w:sz w:val="32"/>
          <w:szCs w:val="32"/>
        </w:rPr>
        <w:t xml:space="preserve">  项目建议书管理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lastRenderedPageBreak/>
        <w:t>项目建议书，又称立项申请书，是项目单位就新建、扩建事项向发改委项目管理部门申报的书面申请的书面材料。项目建议书的主要作用是决策者可以通过项目建议书中的内容进行综合评估后，做出对项目批准与否的决定。应包含以下内容：进行</w:t>
      </w:r>
      <w:hyperlink r:id="rId9" w:tgtFrame="_blank" w:history="1">
        <w:r w:rsidRPr="00D2050E">
          <w:rPr>
            <w:rFonts w:ascii="仿宋_GB2312" w:eastAsia="仿宋_GB2312" w:hint="eastAsia"/>
            <w:sz w:val="32"/>
            <w:szCs w:val="32"/>
          </w:rPr>
          <w:t>市场调研</w:t>
        </w:r>
      </w:hyperlink>
      <w:r w:rsidRPr="00D2050E">
        <w:rPr>
          <w:rFonts w:ascii="仿宋_GB2312" w:eastAsia="仿宋_GB2312" w:hint="eastAsia"/>
          <w:sz w:val="32"/>
          <w:szCs w:val="32"/>
        </w:rPr>
        <w:t>、对</w:t>
      </w:r>
      <w:hyperlink r:id="rId10" w:tgtFrame="_blank" w:history="1">
        <w:r w:rsidRPr="00D2050E">
          <w:rPr>
            <w:rFonts w:ascii="仿宋_GB2312" w:eastAsia="仿宋_GB2312" w:hint="eastAsia"/>
            <w:sz w:val="32"/>
            <w:szCs w:val="32"/>
          </w:rPr>
          <w:t>项目建设</w:t>
        </w:r>
      </w:hyperlink>
      <w:r w:rsidRPr="00D2050E">
        <w:rPr>
          <w:rFonts w:ascii="仿宋_GB2312" w:eastAsia="仿宋_GB2312" w:hint="eastAsia"/>
          <w:sz w:val="32"/>
          <w:szCs w:val="32"/>
        </w:rPr>
        <w:t>的必要性和可行性进行研究、对项目产品的市场、项目建设内容、生产技术和设备及重要技术经济指 标等分析，并对主要原材料的需求量、投资</w:t>
      </w:r>
      <w:hyperlink r:id="rId11" w:tgtFrame="_blank" w:history="1">
        <w:r w:rsidRPr="00D2050E">
          <w:rPr>
            <w:rFonts w:ascii="仿宋_GB2312" w:eastAsia="仿宋_GB2312" w:hint="eastAsia"/>
            <w:sz w:val="32"/>
            <w:szCs w:val="32"/>
          </w:rPr>
          <w:t>估算</w:t>
        </w:r>
      </w:hyperlink>
      <w:r w:rsidRPr="00D2050E">
        <w:rPr>
          <w:rFonts w:ascii="仿宋_GB2312" w:eastAsia="仿宋_GB2312" w:hint="eastAsia"/>
          <w:sz w:val="32"/>
          <w:szCs w:val="32"/>
        </w:rPr>
        <w:t>、投资方式、资金来源、经济效益等进行初步估算。</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具体管理方式：</w:t>
      </w:r>
    </w:p>
    <w:p w:rsidR="00BA125E" w:rsidRPr="00D2050E" w:rsidRDefault="00BA125E" w:rsidP="00BA125E">
      <w:pPr>
        <w:pStyle w:val="a7"/>
        <w:numPr>
          <w:ilvl w:val="0"/>
          <w:numId w:val="1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单位经办人根据单位实际需求委托第三方专业机构编制项目建议书并与处室负责人充分沟通。</w:t>
      </w:r>
    </w:p>
    <w:p w:rsidR="00BA125E" w:rsidRPr="00D2050E" w:rsidRDefault="00BA125E" w:rsidP="00BA125E">
      <w:pPr>
        <w:pStyle w:val="a7"/>
        <w:numPr>
          <w:ilvl w:val="0"/>
          <w:numId w:val="1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主管基建院领导对项目建议书进行审核，主要关注需求的真实性，必要性，审核通过签署意见。</w:t>
      </w:r>
    </w:p>
    <w:p w:rsidR="00BA125E" w:rsidRPr="00D2050E" w:rsidRDefault="00BA125E" w:rsidP="00BA125E">
      <w:pPr>
        <w:pStyle w:val="a7"/>
        <w:numPr>
          <w:ilvl w:val="0"/>
          <w:numId w:val="1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单位主要领导经院长办公会，党委会决议，形成会议纪要通过，上报市教委，市教委上报发改委及相关部门。</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第四条</w:t>
      </w:r>
      <w:r w:rsidRPr="00D2050E">
        <w:rPr>
          <w:rFonts w:ascii="仿宋_GB2312" w:eastAsia="仿宋_GB2312" w:hint="eastAsia"/>
          <w:sz w:val="32"/>
          <w:szCs w:val="32"/>
        </w:rPr>
        <w:t xml:space="preserve">  项目可行性研究报告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可行性研究报告是对拟建项目进行全面技术经济分析的科学论证，是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的书面材料。</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管理步骤如下：</w:t>
      </w:r>
    </w:p>
    <w:p w:rsidR="00BA125E" w:rsidRPr="00D2050E" w:rsidRDefault="00BA125E" w:rsidP="00BA125E">
      <w:pPr>
        <w:pStyle w:val="a7"/>
        <w:numPr>
          <w:ilvl w:val="0"/>
          <w:numId w:val="1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建设项目经办人委托第三方机构进行评估。</w:t>
      </w:r>
    </w:p>
    <w:p w:rsidR="00BA125E" w:rsidRPr="00D2050E" w:rsidRDefault="00BA125E" w:rsidP="00BA125E">
      <w:pPr>
        <w:pStyle w:val="a7"/>
        <w:numPr>
          <w:ilvl w:val="0"/>
          <w:numId w:val="1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lastRenderedPageBreak/>
        <w:t>服务机构依据制定的评估方案组织项目调研，单位建设项目组协助服务机构进行项目调研，服务机构组织召开专家评估会, 撰写《可行性报告》</w:t>
      </w:r>
    </w:p>
    <w:p w:rsidR="00BA125E" w:rsidRPr="00D2050E" w:rsidRDefault="00BA125E" w:rsidP="00BA125E">
      <w:pPr>
        <w:pStyle w:val="a7"/>
        <w:numPr>
          <w:ilvl w:val="0"/>
          <w:numId w:val="1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经院长办公会，党委会决议通过后，上报市教委，市教委上报建委、发改委进行立项。</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第五条</w:t>
      </w:r>
      <w:r w:rsidRPr="00D2050E">
        <w:rPr>
          <w:rFonts w:ascii="仿宋_GB2312" w:eastAsia="仿宋_GB2312" w:hint="eastAsia"/>
          <w:sz w:val="32"/>
          <w:szCs w:val="32"/>
        </w:rPr>
        <w:t xml:space="preserve">  建设项目勘察、设计与概预算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建设勘察、设计、概算是确定建设项目在基本建设的初步设计阶段所需建设费用最高限额的一种费用文件。主要依据初步设计图纸、概算定额、概算指标及有关的费用标准。设计概算由单位工程概算、单项工程综合概算、其他基本建设工程和费用概算及总概算四部分构成。</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管理流程如下：</w:t>
      </w:r>
    </w:p>
    <w:p w:rsidR="00BA125E" w:rsidRPr="00D2050E" w:rsidRDefault="00BA125E" w:rsidP="00BA125E">
      <w:pPr>
        <w:pStyle w:val="a7"/>
        <w:numPr>
          <w:ilvl w:val="0"/>
          <w:numId w:val="1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建设项目小组，委托第三方机构进行勘察、设计与概预算。</w:t>
      </w:r>
    </w:p>
    <w:p w:rsidR="00BA125E" w:rsidRPr="00D2050E" w:rsidRDefault="00BA125E" w:rsidP="00BA125E">
      <w:pPr>
        <w:pStyle w:val="a7"/>
        <w:numPr>
          <w:ilvl w:val="0"/>
          <w:numId w:val="1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服务机构依据制定的可行性报告进行组织项目调研，单位建设项目组</w:t>
      </w:r>
      <w:r w:rsidRPr="00D2050E">
        <w:rPr>
          <w:rFonts w:ascii="仿宋_GB2312" w:eastAsia="仿宋_GB2312" w:hAnsi="宋体" w:hint="eastAsia"/>
          <w:bCs/>
          <w:sz w:val="32"/>
          <w:szCs w:val="32"/>
        </w:rPr>
        <w:tab/>
        <w:t>协助服务机构进行项目调研，服务机构组织召开专家评估会, 编制勘察、设计与概预算</w:t>
      </w:r>
    </w:p>
    <w:p w:rsidR="00BA125E" w:rsidRPr="00D2050E" w:rsidRDefault="00BA125E" w:rsidP="00BA125E">
      <w:pPr>
        <w:pStyle w:val="a7"/>
        <w:numPr>
          <w:ilvl w:val="0"/>
          <w:numId w:val="1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经院长办公会，党委会决议通过后，上报市教委，市教委上报建委、发改委和财政进行审批。</w:t>
      </w:r>
    </w:p>
    <w:p w:rsidR="00BA125E" w:rsidRPr="00D2050E" w:rsidRDefault="00BA125E" w:rsidP="00BA125E">
      <w:pPr>
        <w:pStyle w:val="3"/>
        <w:spacing w:line="579" w:lineRule="exact"/>
        <w:jc w:val="center"/>
        <w:rPr>
          <w:rFonts w:ascii="黑体" w:eastAsia="黑体" w:hAnsi="黑体"/>
          <w:b w:val="0"/>
        </w:rPr>
      </w:pPr>
      <w:bookmarkStart w:id="7" w:name="_Toc523849373"/>
      <w:r w:rsidRPr="00D2050E">
        <w:rPr>
          <w:rFonts w:ascii="黑体" w:eastAsia="黑体" w:hAnsi="黑体" w:hint="eastAsia"/>
          <w:b w:val="0"/>
        </w:rPr>
        <w:t>第四章  项目实施方式管理</w:t>
      </w:r>
      <w:bookmarkEnd w:id="7"/>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第六条</w:t>
      </w:r>
      <w:r w:rsidRPr="00D2050E">
        <w:rPr>
          <w:rFonts w:ascii="仿宋_GB2312" w:eastAsia="仿宋_GB2312" w:hint="eastAsia"/>
          <w:sz w:val="32"/>
          <w:szCs w:val="32"/>
        </w:rPr>
        <w:t xml:space="preserve">  建设项目公开招标管理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招标工作程序：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（一）招标文件由工程项目管理办公室或委托代理机构负责</w:t>
      </w:r>
      <w:r w:rsidRPr="00D2050E">
        <w:rPr>
          <w:rFonts w:ascii="仿宋_GB2312" w:eastAsia="仿宋_GB2312" w:hint="eastAsia"/>
          <w:sz w:val="32"/>
          <w:szCs w:val="32"/>
        </w:rPr>
        <w:lastRenderedPageBreak/>
        <w:t xml:space="preserve">编制，招标文件一般包括以下方面：  </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1、投标邀请函；</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 xml:space="preserve">2、投标人须知；  </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 xml:space="preserve">3、提交投标文件的方式、地点和截止时间； </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 xml:space="preserve">4、开标时间、地点和方式；  </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 xml:space="preserve">5、投标人资质等级要求，应提供的有关资质和资信证明文件；  </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6、合同主要条款：如质量标准、工期要求、工程项目款支付方式、材料设备采供方式及清单等；</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 xml:space="preserve">7、施工组织设计等技术性条款； </w:t>
      </w:r>
    </w:p>
    <w:p w:rsidR="00BA125E" w:rsidRPr="00D2050E" w:rsidRDefault="00BA125E" w:rsidP="00BA125E">
      <w:pPr>
        <w:spacing w:line="579" w:lineRule="exact"/>
        <w:ind w:firstLine="420"/>
        <w:rPr>
          <w:rFonts w:ascii="仿宋_GB2312" w:eastAsia="仿宋_GB2312"/>
          <w:sz w:val="32"/>
          <w:szCs w:val="32"/>
        </w:rPr>
      </w:pPr>
      <w:r w:rsidRPr="00D2050E">
        <w:rPr>
          <w:rFonts w:ascii="仿宋_GB2312" w:eastAsia="仿宋_GB2312" w:hint="eastAsia"/>
          <w:sz w:val="32"/>
          <w:szCs w:val="32"/>
        </w:rPr>
        <w:t xml:space="preserve">8、设计图纸和技术规范等； </w:t>
      </w:r>
    </w:p>
    <w:p w:rsidR="00BA125E" w:rsidRPr="00D2050E" w:rsidRDefault="00BA125E" w:rsidP="00BA125E">
      <w:pPr>
        <w:spacing w:line="579" w:lineRule="exact"/>
        <w:ind w:firstLine="420"/>
        <w:rPr>
          <w:rFonts w:ascii="仿宋_GB2312" w:eastAsia="仿宋_GB2312" w:hAnsi="宋体"/>
          <w:sz w:val="32"/>
          <w:szCs w:val="32"/>
        </w:rPr>
      </w:pPr>
      <w:r w:rsidRPr="00D2050E">
        <w:rPr>
          <w:rFonts w:ascii="仿宋_GB2312" w:eastAsia="仿宋_GB2312" w:hint="eastAsia"/>
          <w:sz w:val="32"/>
          <w:szCs w:val="32"/>
        </w:rPr>
        <w:t>9、投标报价</w:t>
      </w:r>
      <w:r w:rsidRPr="00D2050E">
        <w:rPr>
          <w:rFonts w:ascii="仿宋_GB2312" w:eastAsia="仿宋_GB2312" w:hAnsi="宋体" w:hint="eastAsia"/>
          <w:sz w:val="32"/>
          <w:szCs w:val="32"/>
        </w:rPr>
        <w:t xml:space="preserve">要求及其计算方法；  </w:t>
      </w:r>
    </w:p>
    <w:p w:rsidR="00BA125E" w:rsidRPr="00D2050E" w:rsidRDefault="00BA125E" w:rsidP="00BA125E">
      <w:pPr>
        <w:spacing w:line="579" w:lineRule="exact"/>
        <w:ind w:firstLine="420"/>
        <w:rPr>
          <w:rFonts w:ascii="仿宋_GB2312" w:eastAsia="仿宋_GB2312" w:hAnsi="宋体"/>
          <w:sz w:val="32"/>
          <w:szCs w:val="32"/>
        </w:rPr>
      </w:pPr>
      <w:r w:rsidRPr="00D2050E">
        <w:rPr>
          <w:rFonts w:ascii="仿宋_GB2312" w:eastAsia="仿宋_GB2312" w:hAnsi="宋体" w:hint="eastAsia"/>
          <w:sz w:val="32"/>
          <w:szCs w:val="32"/>
        </w:rPr>
        <w:t xml:space="preserve">10、是否全部响应招标文件所有内容等承诺性说明； </w:t>
      </w:r>
    </w:p>
    <w:p w:rsidR="00BA125E" w:rsidRPr="00D2050E" w:rsidRDefault="00BA125E" w:rsidP="00BA125E">
      <w:pPr>
        <w:spacing w:line="579" w:lineRule="exact"/>
        <w:ind w:firstLine="420"/>
        <w:rPr>
          <w:rFonts w:ascii="仿宋_GB2312" w:eastAsia="仿宋_GB2312" w:hAnsi="宋体"/>
          <w:sz w:val="32"/>
          <w:szCs w:val="32"/>
        </w:rPr>
      </w:pPr>
      <w:r w:rsidRPr="00D2050E">
        <w:rPr>
          <w:rFonts w:ascii="仿宋_GB2312" w:eastAsia="仿宋_GB2312" w:hAnsi="宋体" w:hint="eastAsia"/>
          <w:sz w:val="32"/>
          <w:szCs w:val="32"/>
        </w:rPr>
        <w:t xml:space="preserve">11、投标保证金、履约保证金或担保方式要求；  </w:t>
      </w:r>
    </w:p>
    <w:p w:rsidR="00BA125E" w:rsidRPr="00D2050E" w:rsidRDefault="00BA125E" w:rsidP="00BA125E">
      <w:pPr>
        <w:spacing w:line="579" w:lineRule="exact"/>
        <w:ind w:firstLine="420"/>
        <w:rPr>
          <w:rFonts w:ascii="仿宋_GB2312" w:eastAsia="仿宋_GB2312" w:hAnsi="宋体"/>
          <w:sz w:val="32"/>
          <w:szCs w:val="32"/>
        </w:rPr>
      </w:pPr>
      <w:r w:rsidRPr="00D2050E">
        <w:rPr>
          <w:rFonts w:ascii="仿宋_GB2312" w:eastAsia="仿宋_GB2312" w:hAnsi="宋体" w:hint="eastAsia"/>
          <w:sz w:val="32"/>
          <w:szCs w:val="32"/>
        </w:rPr>
        <w:t xml:space="preserve">12、投标文件编制格式要求，可随附投标文件格式化范本； </w:t>
      </w:r>
    </w:p>
    <w:p w:rsidR="00BA125E" w:rsidRPr="00D2050E" w:rsidRDefault="00BA125E" w:rsidP="00BA125E">
      <w:pPr>
        <w:spacing w:line="579" w:lineRule="exact"/>
        <w:ind w:firstLine="420"/>
        <w:rPr>
          <w:rFonts w:ascii="仿宋_GB2312" w:eastAsia="仿宋_GB2312" w:hAnsi="宋体"/>
          <w:sz w:val="32"/>
          <w:szCs w:val="32"/>
        </w:rPr>
      </w:pPr>
      <w:r w:rsidRPr="00D2050E">
        <w:rPr>
          <w:rFonts w:ascii="仿宋_GB2312" w:eastAsia="仿宋_GB2312" w:hAnsi="宋体" w:hint="eastAsia"/>
          <w:sz w:val="32"/>
          <w:szCs w:val="32"/>
        </w:rPr>
        <w:t xml:space="preserve">13、评标的依据、标准、方法和定标原则；  </w:t>
      </w:r>
    </w:p>
    <w:p w:rsidR="00BA125E" w:rsidRPr="00D2050E" w:rsidRDefault="00BA125E" w:rsidP="00BA125E">
      <w:pPr>
        <w:spacing w:line="579" w:lineRule="exact"/>
        <w:ind w:firstLine="420"/>
        <w:rPr>
          <w:rFonts w:ascii="仿宋_GB2312" w:eastAsia="仿宋_GB2312" w:hAnsi="宋体"/>
          <w:sz w:val="32"/>
          <w:szCs w:val="32"/>
        </w:rPr>
      </w:pPr>
      <w:r w:rsidRPr="00D2050E">
        <w:rPr>
          <w:rFonts w:ascii="仿宋_GB2312" w:eastAsia="仿宋_GB2312" w:hAnsi="宋体" w:hint="eastAsia"/>
          <w:sz w:val="32"/>
          <w:szCs w:val="32"/>
        </w:rPr>
        <w:t>14、对招标项目的特殊情况或不可预见因素的处理方法</w:t>
      </w:r>
    </w:p>
    <w:p w:rsidR="00BA125E" w:rsidRPr="00D2050E" w:rsidRDefault="00BA125E" w:rsidP="00BA125E">
      <w:pPr>
        <w:spacing w:line="579" w:lineRule="exact"/>
        <w:ind w:firstLineChars="177" w:firstLine="566"/>
        <w:rPr>
          <w:rFonts w:ascii="仿宋_GB2312" w:eastAsia="仿宋_GB2312" w:hAnsi="宋体"/>
          <w:sz w:val="32"/>
          <w:szCs w:val="32"/>
        </w:rPr>
      </w:pPr>
      <w:r w:rsidRPr="00D2050E">
        <w:rPr>
          <w:rFonts w:ascii="仿宋_GB2312" w:eastAsia="仿宋_GB2312" w:hAnsi="宋体" w:hint="eastAsia"/>
          <w:sz w:val="32"/>
          <w:szCs w:val="32"/>
        </w:rPr>
        <w:t>15、其他相关内容。</w:t>
      </w:r>
    </w:p>
    <w:p w:rsidR="00BA125E" w:rsidRPr="00D2050E" w:rsidRDefault="00BA125E" w:rsidP="00BA125E">
      <w:pPr>
        <w:spacing w:line="579" w:lineRule="exact"/>
        <w:ind w:firstLineChars="118" w:firstLine="378"/>
        <w:rPr>
          <w:rFonts w:ascii="仿宋_GB2312" w:eastAsia="仿宋_GB2312"/>
          <w:sz w:val="32"/>
          <w:szCs w:val="32"/>
        </w:rPr>
      </w:pPr>
      <w:r w:rsidRPr="00D2050E">
        <w:rPr>
          <w:rFonts w:ascii="仿宋_GB2312" w:eastAsia="仿宋_GB2312" w:hint="eastAsia"/>
          <w:sz w:val="32"/>
          <w:szCs w:val="32"/>
        </w:rPr>
        <w:t>（二）公开招标的标的原则上应委托社会中介机构编制；非委托的标的由基建后勤与资产管理处组织相关部门和专业人员编制，报工程项目领导小组审定。编制完成后的标的在公布前应当严格保密。</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（三）单位基建后勤与资产管理处牵头、招标代理及相关部门等组成评标小组，根据招标文件规定的评标标准和方法，对投标文件进行系统的评审和比较，招标文件中没有规定的标准和方法</w:t>
      </w:r>
      <w:r w:rsidRPr="00D2050E">
        <w:rPr>
          <w:rFonts w:ascii="仿宋_GB2312" w:eastAsia="仿宋_GB2312" w:hint="eastAsia"/>
          <w:sz w:val="32"/>
          <w:szCs w:val="32"/>
        </w:rPr>
        <w:lastRenderedPageBreak/>
        <w:t xml:space="preserve">不得作为评标的依据。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 xml:space="preserve">（四）评标小组完成评标后，应当按要求填写《评标意见备案表》，由评标人员对评审结果署名，并签署个人意见。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 xml:space="preserve">（五）评标小组依据招标文件授权，确定第一中标人和顺序备选中标人；如评标小组未经授权，则由评标小组提交中标候选人名单，经工程项目领导委员会采取记名投票方式定标。 </w:t>
      </w:r>
    </w:p>
    <w:p w:rsidR="00BA125E" w:rsidRPr="00D2050E" w:rsidRDefault="00BA125E" w:rsidP="00BA125E">
      <w:pPr>
        <w:spacing w:line="579" w:lineRule="exact"/>
        <w:ind w:firstLineChars="177" w:firstLine="566"/>
        <w:rPr>
          <w:rFonts w:ascii="仿宋_GB2312" w:eastAsia="仿宋_GB2312"/>
          <w:sz w:val="32"/>
          <w:szCs w:val="32"/>
        </w:rPr>
      </w:pPr>
      <w:r w:rsidRPr="00D2050E">
        <w:rPr>
          <w:rFonts w:ascii="仿宋_GB2312" w:eastAsia="仿宋_GB2312" w:hint="eastAsia"/>
          <w:sz w:val="32"/>
          <w:szCs w:val="32"/>
        </w:rPr>
        <w:t xml:space="preserve">（六）确认中标后，应按规定向中标人发放中标通知，并将中标情况通知所有投标人。单位主管负责人依照招标文件和投标文件订立书面合同。  </w:t>
      </w:r>
    </w:p>
    <w:p w:rsidR="00BA125E" w:rsidRPr="00D2050E" w:rsidRDefault="00BA125E" w:rsidP="00BA125E">
      <w:pPr>
        <w:spacing w:line="579" w:lineRule="exact"/>
        <w:ind w:firstLineChars="177" w:firstLine="566"/>
        <w:rPr>
          <w:rFonts w:ascii="仿宋_GB2312" w:eastAsia="仿宋_GB2312"/>
          <w:sz w:val="32"/>
          <w:szCs w:val="32"/>
        </w:rPr>
      </w:pPr>
      <w:r w:rsidRPr="00D2050E">
        <w:rPr>
          <w:rFonts w:ascii="仿宋_GB2312" w:eastAsia="仿宋_GB2312" w:hint="eastAsia"/>
          <w:sz w:val="32"/>
          <w:szCs w:val="32"/>
        </w:rPr>
        <w:t>（七）招标活动中所形成的文件材料，应交档案管理员负责备案管理。</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第七条</w:t>
      </w:r>
      <w:r w:rsidRPr="00D2050E">
        <w:rPr>
          <w:rFonts w:ascii="仿宋_GB2312" w:eastAsia="仿宋_GB2312" w:hint="eastAsia"/>
          <w:sz w:val="32"/>
          <w:szCs w:val="32"/>
        </w:rPr>
        <w:t xml:space="preserve">  建设项目邀请招标管理</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（一）邀请招标条件：</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1、是涉及国家安全、国家秘密或者抢险救灾，适宜招标但不宜公开招标的；</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2、是项目技术复杂或有特殊要求，或者受自然地域环境限制，只有少量潜在投标人可供选择的；</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3、是采用公开招标方式的费用占项目合同金额的比例过大的。</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4、非依法必须公开招标的项目，由招标人自主决定采用公开招标还是邀请招标。</w:t>
      </w:r>
    </w:p>
    <w:p w:rsidR="00BA125E" w:rsidRPr="00D2050E" w:rsidRDefault="00BA125E" w:rsidP="00BA125E">
      <w:pPr>
        <w:spacing w:line="579" w:lineRule="exact"/>
        <w:ind w:firstLine="482"/>
        <w:rPr>
          <w:rFonts w:ascii="仿宋_GB2312" w:eastAsia="仿宋_GB2312" w:hAnsi="宋体"/>
          <w:sz w:val="32"/>
          <w:szCs w:val="32"/>
        </w:rPr>
      </w:pPr>
      <w:r w:rsidRPr="00D2050E">
        <w:rPr>
          <w:rFonts w:ascii="仿宋_GB2312" w:eastAsia="仿宋_GB2312" w:hAnsi="宋体" w:hint="eastAsia"/>
          <w:sz w:val="32"/>
          <w:szCs w:val="32"/>
        </w:rPr>
        <w:t>（二）邀请招标流程：</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1、由招标代理机构根据工程要求，向3个以上具备招标项目资格能力要求的特定的潜在投标人发出投标邀请书。</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2、单位基建后勤与资产管理处及招标代理、审计等组成评标</w:t>
      </w:r>
      <w:r w:rsidRPr="00D2050E">
        <w:rPr>
          <w:rFonts w:ascii="仿宋_GB2312" w:eastAsia="仿宋_GB2312" w:hAnsi="宋体" w:hint="eastAsia"/>
          <w:sz w:val="32"/>
          <w:szCs w:val="32"/>
        </w:rPr>
        <w:lastRenderedPageBreak/>
        <w:t>小组，根据招标文件规定的评标标准和方法，对投标文件进行系统的评审和比较，招标文件中没有规定的标准和方法不得作为评标的依据。</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3、评标小组根据评标排名结果确定中标单位，报院长办公会决议。</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4、确认中标后，应按规定向中标人发放中标通知，并将中标情况通知所有投标人。单位主管负责人依照招标文件和投标文件订立书面合同。</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5、招标活动中所形成的文件材料，应交档案管理员负责备案管理。</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第八条</w:t>
      </w:r>
      <w:r w:rsidRPr="00D2050E">
        <w:rPr>
          <w:rFonts w:ascii="仿宋_GB2312" w:eastAsia="仿宋_GB2312" w:hint="eastAsia"/>
          <w:sz w:val="32"/>
          <w:szCs w:val="32"/>
        </w:rPr>
        <w:t xml:space="preserve">  房屋市政工程随机抽取承包商管理 </w:t>
      </w:r>
    </w:p>
    <w:p w:rsidR="00BA125E" w:rsidRPr="00D2050E" w:rsidRDefault="00BA125E" w:rsidP="00BA125E">
      <w:pPr>
        <w:widowControl/>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根据《重庆市房屋市政工程领域国有资金投资限额以下项目随机抽取承包商暂行办法》确定，随机抽取条件：</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（一）房屋市政领域施工单项合同估算价在200万元以下的项目；</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（二）重要设备、材料等货物的采购，单项合同估算价在100万元以下的项目；</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（三）勘察、设计、监理等服务的采购，单项合同估算价在50万元以下的项目。单项合同估算价符合上述标准之一，但总投资额在3000万元以上的项目必须进行招标。</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随机抽取流程：</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（一）建设单位到城乡建设主管部门办理发包报建手续，递交发包报建申请、有关部门认可的发包价、资金来源证明、其他有关资料；</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lastRenderedPageBreak/>
        <w:t>（二）建设单位在重庆市建设工程信息网、项目所在地公共资源交易网等网站对外发布发包公告，公告应包括项目基本情况、发包价、承包资格、技术资料、合同履约条件、报名方式、报名截止时间等内容，公告时间和报名时间均不得少于5个工作日。意向承包人对公告内容有异议的，建设单位应按照有关法律法规规定</w:t>
      </w:r>
      <w:r w:rsidRPr="00D2050E">
        <w:rPr>
          <w:rFonts w:ascii="仿宋_GB2312" w:eastAsia="仿宋_GB2312" w:hAnsi="宋体" w:hint="eastAsia"/>
          <w:kern w:val="0"/>
          <w:sz w:val="32"/>
          <w:szCs w:val="32"/>
        </w:rPr>
        <w:t>进行必要的澄清或修改；</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（三）备选库中的意向承包商自愿报名；</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（四）建设单位对报名的意向承包人是否在库、是否符合承包资格要求等进行审核；</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（五）建设单位在公共资源交易平台，从符合条件的报名企业中随机抽取承包商。</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（六）建设单位在完成随机抽取并确定承包商后2个工作日内，在发布发包公告网站公示随机抽取结果，公示期不得少于2个工作日；</w:t>
      </w:r>
    </w:p>
    <w:p w:rsidR="00BA125E" w:rsidRPr="003152D0"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（七）公示期内无异议和投诉的，建设单位应于公示结束后2个工作日内向承包商发出中标通知书。</w:t>
      </w:r>
    </w:p>
    <w:p w:rsidR="00BA125E" w:rsidRPr="00D2050E" w:rsidRDefault="00BA125E" w:rsidP="00BA125E">
      <w:pPr>
        <w:pStyle w:val="3"/>
        <w:spacing w:line="579" w:lineRule="exact"/>
        <w:jc w:val="center"/>
        <w:rPr>
          <w:rFonts w:ascii="黑体" w:eastAsia="黑体" w:hAnsi="黑体"/>
          <w:b w:val="0"/>
        </w:rPr>
      </w:pPr>
      <w:bookmarkStart w:id="8" w:name="_Toc523849374"/>
      <w:r w:rsidRPr="00D2050E">
        <w:rPr>
          <w:rFonts w:ascii="黑体" w:eastAsia="黑体" w:hAnsi="黑体" w:hint="eastAsia"/>
          <w:b w:val="0"/>
        </w:rPr>
        <w:t>第五章  建设项目实施管理</w:t>
      </w:r>
      <w:bookmarkEnd w:id="8"/>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第九条</w:t>
      </w:r>
      <w:r w:rsidRPr="00D2050E">
        <w:rPr>
          <w:rFonts w:ascii="仿宋_GB2312" w:eastAsia="仿宋_GB2312" w:hint="eastAsia"/>
          <w:sz w:val="32"/>
          <w:szCs w:val="32"/>
        </w:rPr>
        <w:t xml:space="preserve">  建设项目施工与结算管理 </w:t>
      </w:r>
    </w:p>
    <w:p w:rsidR="00BA125E" w:rsidRPr="00D2050E" w:rsidRDefault="00BA125E" w:rsidP="00BA125E">
      <w:pPr>
        <w:spacing w:line="579" w:lineRule="exact"/>
        <w:ind w:firstLineChars="177" w:firstLine="566"/>
        <w:rPr>
          <w:rFonts w:ascii="仿宋_GB2312" w:eastAsia="仿宋_GB2312" w:hAnsi="宋体"/>
          <w:sz w:val="32"/>
          <w:szCs w:val="32"/>
        </w:rPr>
      </w:pPr>
      <w:r w:rsidRPr="00D2050E">
        <w:rPr>
          <w:rFonts w:ascii="仿宋_GB2312" w:eastAsia="仿宋_GB2312" w:hAnsi="宋体" w:hint="eastAsia"/>
          <w:sz w:val="32"/>
          <w:szCs w:val="32"/>
        </w:rPr>
        <w:t xml:space="preserve">工程结算： </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1、承包人填写办理结算申请表，送监理单位审核，监理单位审核签字后，送交工程评审组。</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2、工程评审组审核并签字同意办理结算,交院长办公会、党委会决议，决议通过交由财务办理结算。</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lastRenderedPageBreak/>
        <w:t>3、承包人需同时准备工程结算书及竣工资料交予合同预算部门（一份交造价咨询事务所审核），初审后三方（承包人、第三方工程监理及审计机构、基建后勤与资产管理处预算部门、造价咨询事务所）进行核对。</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Ansi="宋体" w:hint="eastAsia"/>
          <w:sz w:val="32"/>
          <w:szCs w:val="32"/>
        </w:rPr>
        <w:t>4、将三方核对后的结算提交市教委，市教委上报市财政局进行终审，并以国家财政有关审计部门审核的金额为最终结算金额。</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第十条</w:t>
      </w:r>
      <w:r w:rsidRPr="00D2050E">
        <w:rPr>
          <w:rFonts w:ascii="仿宋_GB2312" w:eastAsia="仿宋_GB2312" w:hint="eastAsia"/>
          <w:sz w:val="32"/>
          <w:szCs w:val="32"/>
        </w:rPr>
        <w:t xml:space="preserve">  建设项目设计变更、洽商签证</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为规范设计变更、工程洽商、签证管理工作，有效降低工程成本，明确设计变更、工程洽商、签证的办理程序、内容及其文件的管理，特制定本管理制度</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（一）设计变更均应由监理单位会同建设单位、设计单位、施工单位协商，经过建设单位确认后由设计单位发出相应图纸和说明，并由监理方办理签发手续，下发到有关部门负责实施。</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（二）设计变更院长办公会、党委会决议后，需报上级批准的，上报市教委，市教委上报建委、财政审批后，由单位建设项目组负责变更的执行、跟踪以及变更记录的接受、发放、归档等工作。</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所有工程洽商、签证必须写明产生的原因、变更内容、技术要求，能用图示的必须用图示说明，文字及图示均要表达清楚，以达到工程洽商及签证的准确性，并由基建后勤与资产管理处统一编号下发。由施工单位提出的洽商，如调整工艺流程，修改材料品种，降低施工难度、保证工程质量等，理论上全部作为技术洽商处置。任何人不得在成本工程师审核前签署涉及成本变化的洽商文件。</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lastRenderedPageBreak/>
        <w:t>（四）在合同中约定的相关事项，不能以工程洽商、签证形式出现。例如：人工浮动工资、议价项目、材料价格等；</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（五）所有工程洽商、签证办理完毕后交由档案管理存档，按照《建筑工程资料管理规程》（DB11/T695-2009）的要求编制目录，便于查询。</w:t>
      </w:r>
    </w:p>
    <w:p w:rsidR="00BA125E" w:rsidRPr="00D2050E" w:rsidRDefault="00BA125E" w:rsidP="00BA125E">
      <w:pPr>
        <w:pStyle w:val="3"/>
        <w:spacing w:line="579" w:lineRule="exact"/>
        <w:jc w:val="center"/>
        <w:rPr>
          <w:rFonts w:ascii="黑体" w:eastAsia="黑体" w:hAnsi="黑体"/>
          <w:b w:val="0"/>
        </w:rPr>
      </w:pPr>
      <w:bookmarkStart w:id="9" w:name="_Toc523849375"/>
      <w:r w:rsidRPr="00D2050E">
        <w:rPr>
          <w:rFonts w:ascii="黑体" w:eastAsia="黑体" w:hAnsi="黑体" w:hint="eastAsia"/>
          <w:b w:val="0"/>
        </w:rPr>
        <w:t>第六章  建设项目竣工验收与（结算）决算管理</w:t>
      </w:r>
      <w:bookmarkEnd w:id="9"/>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第十一条</w:t>
      </w:r>
      <w:r w:rsidRPr="00D2050E">
        <w:rPr>
          <w:rFonts w:ascii="仿宋_GB2312" w:eastAsia="仿宋_GB2312" w:hint="eastAsia"/>
          <w:sz w:val="32"/>
          <w:szCs w:val="32"/>
        </w:rPr>
        <w:t xml:space="preserve">  工程验收管理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1、国家相关法律、法规、文件；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2、项目实施过程中的有关合同和招投标文件；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3、经市教委批准的设计方案、施工图纸及其说明书、设备技术说明书、图纸会审记录、设计修改签证和技术核定单；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4、现行的施工技术验收规范；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5、有关施工记录和构件、材料合格证明文件；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6、引进技术或进口成套设备的项目，还应按照签订的合同和国外提供的设计文件等资料进行验收。  </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第十二条</w:t>
      </w:r>
      <w:r w:rsidRPr="00D2050E">
        <w:rPr>
          <w:rFonts w:ascii="仿宋_GB2312" w:eastAsia="仿宋_GB2312" w:hint="eastAsia"/>
          <w:sz w:val="32"/>
          <w:szCs w:val="32"/>
        </w:rPr>
        <w:t xml:space="preserve">  竣工验收实施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1、工程项目的竣工验收应具备以下条件：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 xml:space="preserve">（1）完成工程设计和合同约定的各项内容；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 xml:space="preserve">（2）有完整的技术档案和施工管理资料；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（3）有工程使用的主要建筑材料、建筑构配件、设备的质检证明和进场试验报告；</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（4）有勘察、设计、施工和工程监理等单位分别签署的质量合格文件；</w:t>
      </w:r>
    </w:p>
    <w:p w:rsidR="00BA125E" w:rsidRPr="00D2050E" w:rsidRDefault="00BA125E" w:rsidP="00BA125E">
      <w:pPr>
        <w:spacing w:line="579" w:lineRule="exact"/>
        <w:ind w:firstLineChars="177" w:firstLine="569"/>
        <w:rPr>
          <w:rFonts w:ascii="仿宋_GB2312" w:eastAsia="仿宋_GB2312" w:hAnsi="宋体"/>
          <w:sz w:val="32"/>
          <w:szCs w:val="32"/>
        </w:rPr>
      </w:pPr>
      <w:r w:rsidRPr="00D2050E">
        <w:rPr>
          <w:rFonts w:ascii="仿宋_GB2312" w:eastAsia="仿宋_GB2312" w:hAnsi="宋体" w:hint="eastAsia"/>
          <w:b/>
          <w:sz w:val="32"/>
          <w:szCs w:val="32"/>
        </w:rPr>
        <w:lastRenderedPageBreak/>
        <w:t>第十三条</w:t>
      </w:r>
      <w:r w:rsidRPr="00D2050E">
        <w:rPr>
          <w:rFonts w:ascii="仿宋_GB2312" w:eastAsia="仿宋_GB2312" w:hAnsi="宋体" w:hint="eastAsia"/>
          <w:sz w:val="32"/>
          <w:szCs w:val="32"/>
        </w:rPr>
        <w:t xml:space="preserve">  工程结算： </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1、承包人填写办理竣工结算申请表，送监理单位审核，监理单位审核签字后，送交学院基建后勤与资产管理处审核。</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2、基建后勤与资产管理处负责人审核并签字同意办理竣工结算,交分管领导同意批复后，按照学院“三重一大”决策程序批准后交由财务办理结算。</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3、承包人需同时准备工程结算书及竣工资料交予基建后勤与资产管理处（一份交造价咨询事务所审核），初审后三方（承包人、基建处、造价咨询事务所）进行核对。</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Ansi="宋体" w:hint="eastAsia"/>
          <w:sz w:val="32"/>
          <w:szCs w:val="32"/>
        </w:rPr>
        <w:t>4、将三方核对后的结算提交市教委，市教委上报市财政局进行终审，并以国家财政有关审计部门审核的金额为最终结算金额。</w:t>
      </w:r>
    </w:p>
    <w:p w:rsidR="00BA125E" w:rsidRPr="00D2050E" w:rsidRDefault="00BA125E" w:rsidP="00BA125E">
      <w:pPr>
        <w:pStyle w:val="3"/>
        <w:spacing w:line="579" w:lineRule="exact"/>
        <w:jc w:val="center"/>
        <w:rPr>
          <w:rFonts w:ascii="黑体" w:eastAsia="黑体" w:hAnsi="黑体"/>
          <w:b w:val="0"/>
        </w:rPr>
      </w:pPr>
      <w:bookmarkStart w:id="10" w:name="_Toc523849376"/>
      <w:r w:rsidRPr="00D2050E">
        <w:rPr>
          <w:rFonts w:ascii="黑体" w:eastAsia="黑体" w:hAnsi="黑体" w:hint="eastAsia"/>
          <w:b w:val="0"/>
        </w:rPr>
        <w:t>第七章  建设项目修缮/维修管理</w:t>
      </w:r>
      <w:bookmarkEnd w:id="10"/>
    </w:p>
    <w:p w:rsidR="00BA125E" w:rsidRPr="00D2050E" w:rsidRDefault="00BA125E" w:rsidP="00BA125E">
      <w:pPr>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第十四条</w:t>
      </w:r>
      <w:r w:rsidRPr="00D2050E">
        <w:rPr>
          <w:rFonts w:ascii="仿宋_GB2312" w:eastAsia="仿宋_GB2312" w:hAnsi="宋体" w:hint="eastAsia"/>
          <w:sz w:val="32"/>
          <w:szCs w:val="32"/>
        </w:rPr>
        <w:t xml:space="preserve">  为加强本单位基本建设和修缮工程管理，确保工程质量，控制工程造价，提高资金的使用效益，防止违规违纪行为，根据《中华人民共和国建筑法》、《中华人民共和国招标投标法》等有关法规，结我们的实际，制定本办法。</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Ansi="宋体" w:hint="eastAsia"/>
          <w:sz w:val="32"/>
          <w:szCs w:val="32"/>
        </w:rPr>
        <w:t>（一）</w:t>
      </w:r>
      <w:bookmarkStart w:id="11" w:name="_Hlk521576864"/>
      <w:r w:rsidRPr="00D2050E">
        <w:rPr>
          <w:rFonts w:ascii="仿宋_GB2312" w:eastAsia="仿宋_GB2312" w:hAnsi="宋体" w:hint="eastAsia"/>
          <w:sz w:val="32"/>
          <w:szCs w:val="32"/>
        </w:rPr>
        <w:t>基建后勤与资产管理处</w:t>
      </w:r>
      <w:bookmarkEnd w:id="11"/>
      <w:r w:rsidRPr="00D2050E">
        <w:rPr>
          <w:rFonts w:ascii="仿宋_GB2312" w:eastAsia="仿宋_GB2312" w:hAnsi="宋体" w:hint="eastAsia"/>
          <w:sz w:val="32"/>
          <w:szCs w:val="32"/>
        </w:rPr>
        <w:t>为修缮工作的职能部门。基建后勤与资产管理处收到各部门提交的修缮申请，应及时对需要修缮</w:t>
      </w:r>
      <w:r w:rsidRPr="00D2050E">
        <w:rPr>
          <w:rFonts w:ascii="仿宋_GB2312" w:eastAsia="仿宋_GB2312" w:hint="eastAsia"/>
          <w:sz w:val="32"/>
          <w:szCs w:val="32"/>
        </w:rPr>
        <w:t>的工程作出初步预算并报分管领导和主管领导批准后组织实施。</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二）对建设工程项目的可行性论证、立项、规划、勘察、设计、预算、施工、监理、财务等按建设工程要求进行管理，确保建设符合单位的总体规划，控制基本建设成本和投入，保证工程质量，按时完成基本建设任务。</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lastRenderedPageBreak/>
        <w:t>（三）所有建设维修项目均需成立工程项目组，配合监理部门对工程质量、进度、进场材料和施工安全等进行把关，协调建设、施工、和设计等部门之间的关系，定期向领导组汇报工程建设过程中出现的问题。</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（四）</w:t>
      </w:r>
      <w:r w:rsidRPr="00D2050E">
        <w:rPr>
          <w:rFonts w:ascii="仿宋_GB2312" w:eastAsia="仿宋_GB2312" w:hAnsi="宋体" w:hint="eastAsia"/>
          <w:sz w:val="32"/>
          <w:szCs w:val="32"/>
        </w:rPr>
        <w:t>基建后勤与资产管理处</w:t>
      </w:r>
      <w:r w:rsidRPr="00D2050E">
        <w:rPr>
          <w:rFonts w:ascii="仿宋_GB2312" w:eastAsia="仿宋_GB2312" w:hint="eastAsia"/>
          <w:sz w:val="32"/>
          <w:szCs w:val="32"/>
        </w:rPr>
        <w:t xml:space="preserve">在接到施工单位的竣工验收报告后，应及时向分管领导报告,由分管领导牵头,组织和邀请相关部门对工程进行竣工验收。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（五）建设工程实行质量保修制度，按工程造价结算总额的5%预留质量保证金。工程验收时，</w:t>
      </w:r>
      <w:r w:rsidRPr="00D2050E">
        <w:rPr>
          <w:rFonts w:ascii="仿宋_GB2312" w:eastAsia="仿宋_GB2312" w:hAnsi="宋体" w:hint="eastAsia"/>
          <w:sz w:val="32"/>
          <w:szCs w:val="32"/>
        </w:rPr>
        <w:t>基建后勤与资产管理处</w:t>
      </w:r>
      <w:r w:rsidRPr="00D2050E">
        <w:rPr>
          <w:rFonts w:ascii="仿宋_GB2312" w:eastAsia="仿宋_GB2312" w:hint="eastAsia"/>
          <w:sz w:val="32"/>
          <w:szCs w:val="32"/>
        </w:rPr>
        <w:t xml:space="preserve">应要求施工单位出具质量保修书。质量保修书中应明确建设工程的保修范围、保修期限和保修责任等。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（六）建立专门的工程资料档案，工程竣工验收后，所有资料交档案管理归档。</w:t>
      </w:r>
    </w:p>
    <w:p w:rsidR="00BA125E" w:rsidRPr="00D2050E" w:rsidRDefault="00BA125E" w:rsidP="00BA125E">
      <w:pPr>
        <w:pStyle w:val="3"/>
        <w:spacing w:line="579" w:lineRule="exact"/>
        <w:jc w:val="center"/>
        <w:rPr>
          <w:rFonts w:ascii="黑体" w:eastAsia="黑体" w:hAnsi="黑体"/>
          <w:b w:val="0"/>
        </w:rPr>
      </w:pPr>
      <w:bookmarkStart w:id="12" w:name="_Toc523849377"/>
      <w:r w:rsidRPr="00D2050E">
        <w:rPr>
          <w:rFonts w:ascii="黑体" w:eastAsia="黑体" w:hAnsi="黑体" w:hint="eastAsia"/>
          <w:b w:val="0"/>
        </w:rPr>
        <w:t>第八章  建设项目资金与财务管理</w:t>
      </w:r>
      <w:bookmarkEnd w:id="12"/>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第十五条</w:t>
      </w:r>
      <w:r w:rsidRPr="00D2050E">
        <w:rPr>
          <w:rFonts w:ascii="仿宋_GB2312" w:eastAsia="仿宋_GB2312" w:hint="eastAsia"/>
          <w:sz w:val="32"/>
          <w:szCs w:val="32"/>
        </w:rPr>
        <w:t xml:space="preserve">  建设成本管理</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为进一步加强基本建设成本核算管理，提高资金使用效益，针对基本建设成本管理中反映出的主要问题，依据《基本建设财务规则》（财政部令第81号），《基本建设项目建设成本管理规定》财建[2016]504号，制定本规定</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（一）建设项目支出是本单位按照批准的建设内容发生的建筑工程和安装工程的实际成本，其中不包括被安装设备本身的价值，以及按照合同规定支付给施工单位的预付备料款和预付工程款。</w:t>
      </w:r>
      <w:r w:rsidRPr="00D2050E">
        <w:rPr>
          <w:rFonts w:ascii="仿宋_GB2312" w:eastAsia="仿宋_GB2312" w:hAnsi="宋体" w:cs="宋体" w:hint="eastAsia"/>
          <w:kern w:val="0"/>
          <w:sz w:val="32"/>
          <w:szCs w:val="32"/>
        </w:rPr>
        <w:t>主要包括：勘察费、设计费、研究试验费、可行性研究费及</w:t>
      </w:r>
      <w:r w:rsidRPr="00D2050E">
        <w:rPr>
          <w:rFonts w:ascii="仿宋_GB2312" w:eastAsia="仿宋_GB2312" w:hAnsi="宋体" w:cs="宋体" w:hint="eastAsia"/>
          <w:kern w:val="0"/>
          <w:sz w:val="32"/>
          <w:szCs w:val="32"/>
        </w:rPr>
        <w:lastRenderedPageBreak/>
        <w:t>项目其他前期费用；土地征用及迁移</w:t>
      </w:r>
      <w:r w:rsidRPr="00D2050E">
        <w:rPr>
          <w:rFonts w:ascii="仿宋_GB2312" w:eastAsia="仿宋_GB2312" w:hAnsi="ˎ̥" w:cs="宋体" w:hint="eastAsia"/>
          <w:kern w:val="0"/>
          <w:sz w:val="32"/>
          <w:szCs w:val="32"/>
        </w:rPr>
        <w:t>补偿费、土地复垦及补偿费、森林植被恢复费及其他为取得或租用土地使用权而发生的费用；项目建设管理费、代建管理</w:t>
      </w:r>
      <w:r w:rsidRPr="00D2050E">
        <w:rPr>
          <w:rFonts w:ascii="仿宋_GB2312" w:eastAsia="仿宋_GB2312" w:hAnsi="宋体" w:hint="eastAsia"/>
          <w:sz w:val="32"/>
          <w:szCs w:val="32"/>
        </w:rPr>
        <w:t>费、临时设施费、监理费、招标投标费、社会中介机构审查费及其他管理性质的费用等。</w:t>
      </w:r>
    </w:p>
    <w:p w:rsidR="00BA125E" w:rsidRPr="00D2050E" w:rsidRDefault="00BA125E" w:rsidP="00BA125E">
      <w:pPr>
        <w:spacing w:line="579" w:lineRule="exact"/>
        <w:ind w:firstLineChars="200" w:firstLine="640"/>
        <w:rPr>
          <w:rFonts w:ascii="仿宋_GB2312" w:eastAsia="仿宋_GB2312" w:hAnsi="ˎ̥" w:cs="宋体" w:hint="eastAsia"/>
          <w:kern w:val="0"/>
          <w:sz w:val="32"/>
          <w:szCs w:val="32"/>
        </w:rPr>
      </w:pPr>
      <w:r w:rsidRPr="00D2050E">
        <w:rPr>
          <w:rFonts w:ascii="仿宋_GB2312" w:eastAsia="仿宋_GB2312" w:hAnsi="宋体" w:hint="eastAsia"/>
          <w:sz w:val="32"/>
          <w:szCs w:val="32"/>
        </w:rPr>
        <w:t>（二）项目建设管理费是指项目建设单位从项目筹建之日起至办理竣工财务决算之日止发生的管理性</w:t>
      </w:r>
      <w:r w:rsidRPr="00D2050E">
        <w:rPr>
          <w:rFonts w:ascii="仿宋_GB2312" w:eastAsia="仿宋_GB2312" w:hAnsi="ˎ̥" w:cs="宋体" w:hint="eastAsia"/>
          <w:kern w:val="0"/>
          <w:sz w:val="32"/>
          <w:szCs w:val="32"/>
        </w:rPr>
        <w:t>质的支出。包括：不在原单位发工资的工作人员工资及相关费用、办公费、办公场地租用费、差旅交通费、劳动保护费、工具用具使用费、国有资产使用费、招募生产工人费、技术图书资料费（含软件）、业务招待费、施工现场津贴、竣工验收费和其他管理性质开支。</w:t>
      </w:r>
    </w:p>
    <w:p w:rsidR="00BA125E" w:rsidRPr="00D2050E" w:rsidRDefault="00BA125E" w:rsidP="00BA125E">
      <w:pPr>
        <w:spacing w:line="579" w:lineRule="exact"/>
        <w:rPr>
          <w:rFonts w:ascii="仿宋_GB2312" w:eastAsia="仿宋_GB2312" w:hAnsi="ˎ̥" w:cs="宋体" w:hint="eastAsia"/>
          <w:kern w:val="0"/>
          <w:sz w:val="32"/>
          <w:szCs w:val="32"/>
        </w:rPr>
      </w:pPr>
      <w:r w:rsidRPr="00D2050E">
        <w:rPr>
          <w:rFonts w:ascii="仿宋_GB2312" w:eastAsia="仿宋_GB2312" w:hAnsi="ˎ̥" w:cs="宋体" w:hint="eastAsia"/>
          <w:kern w:val="0"/>
          <w:sz w:val="32"/>
          <w:szCs w:val="32"/>
        </w:rPr>
        <w:t xml:space="preserve">　　</w:t>
      </w:r>
      <w:r w:rsidRPr="00D2050E">
        <w:rPr>
          <w:rFonts w:ascii="仿宋_GB2312" w:eastAsia="仿宋_GB2312" w:hAnsi="ˎ̥" w:cs="宋体" w:hint="eastAsia"/>
          <w:kern w:val="0"/>
          <w:sz w:val="32"/>
          <w:szCs w:val="32"/>
        </w:rPr>
        <w:t> </w:t>
      </w:r>
      <w:r w:rsidRPr="00D2050E">
        <w:rPr>
          <w:rFonts w:ascii="仿宋_GB2312" w:eastAsia="仿宋_GB2312" w:hAnsi="ˎ̥" w:cs="宋体" w:hint="eastAsia"/>
          <w:kern w:val="0"/>
          <w:sz w:val="32"/>
          <w:szCs w:val="32"/>
        </w:rPr>
        <w:t>项目建设单位应当严格执行《党政机关厉行节约反对浪费条例》，严格控制项目建设管理费。</w:t>
      </w:r>
    </w:p>
    <w:p w:rsidR="00BA125E" w:rsidRPr="00D2050E" w:rsidRDefault="00BA125E" w:rsidP="00BA125E">
      <w:pPr>
        <w:spacing w:line="579" w:lineRule="exact"/>
        <w:rPr>
          <w:rFonts w:ascii="仿宋_GB2312" w:eastAsia="仿宋_GB2312" w:hAnsi="宋体"/>
          <w:sz w:val="32"/>
          <w:szCs w:val="32"/>
        </w:rPr>
      </w:pPr>
      <w:r w:rsidRPr="00D2050E">
        <w:rPr>
          <w:rFonts w:ascii="仿宋_GB2312" w:eastAsia="仿宋_GB2312" w:hAnsi="ˎ̥" w:cs="宋体" w:hint="eastAsia"/>
          <w:kern w:val="0"/>
          <w:sz w:val="32"/>
          <w:szCs w:val="32"/>
        </w:rPr>
        <w:t xml:space="preserve">    </w:t>
      </w:r>
      <w:r w:rsidRPr="00D2050E">
        <w:rPr>
          <w:rFonts w:ascii="仿宋_GB2312" w:eastAsia="仿宋_GB2312" w:hAnsi="宋体" w:cs="宋体" w:hint="eastAsia"/>
          <w:kern w:val="0"/>
          <w:sz w:val="32"/>
          <w:szCs w:val="32"/>
        </w:rPr>
        <w:t>（三）</w:t>
      </w:r>
      <w:r w:rsidRPr="00D2050E">
        <w:rPr>
          <w:rFonts w:ascii="仿宋_GB2312" w:eastAsia="仿宋_GB2312" w:hAnsi="宋体" w:hint="eastAsia"/>
          <w:sz w:val="32"/>
          <w:szCs w:val="32"/>
        </w:rPr>
        <w:t>施工现场管理人员津贴标准比照当地财政部门制定的差旅费标准执行；一般不得发生业务招待费，确需列支的，项目业务招待费支出应当严格按照国家有关规定执行，并不得超过项目建设管理费的5%</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ˎ̥" w:hint="eastAsia"/>
          <w:sz w:val="32"/>
          <w:szCs w:val="32"/>
        </w:rPr>
        <w:t>（四）实行代建制管理的项目，一般不得同时列支代建管理费和项目建设管理费，确需同时发生的，两项费用之和不得高于本规定的项目建设管理费限额。</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第十六条</w:t>
      </w:r>
      <w:r w:rsidRPr="00D2050E">
        <w:rPr>
          <w:rFonts w:ascii="仿宋_GB2312" w:eastAsia="仿宋_GB2312" w:hint="eastAsia"/>
          <w:sz w:val="32"/>
          <w:szCs w:val="32"/>
        </w:rPr>
        <w:t xml:space="preserve">  建设项目结算管理</w:t>
      </w:r>
    </w:p>
    <w:p w:rsidR="00BA125E" w:rsidRPr="00D2050E" w:rsidRDefault="00BA125E" w:rsidP="00BA125E">
      <w:pPr>
        <w:spacing w:line="579" w:lineRule="exact"/>
        <w:ind w:firstLineChars="200" w:firstLine="640"/>
        <w:rPr>
          <w:rFonts w:ascii="仿宋_GB2312" w:eastAsia="仿宋_GB2312" w:hAnsi="ˎ̥" w:hint="eastAsia"/>
          <w:sz w:val="32"/>
          <w:szCs w:val="32"/>
        </w:rPr>
      </w:pPr>
      <w:r w:rsidRPr="00D2050E">
        <w:rPr>
          <w:rFonts w:ascii="仿宋_GB2312" w:eastAsia="仿宋_GB2312" w:hAnsi="ˎ̥" w:hint="eastAsia"/>
          <w:sz w:val="32"/>
          <w:szCs w:val="32"/>
        </w:rPr>
        <w:t>为加强我单位工程结算管理，提高工程结算工作质量，根据建设部《建设工程结算暂行办法》制订本办法</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（一）</w:t>
      </w:r>
      <w:r w:rsidRPr="00D2050E">
        <w:rPr>
          <w:rFonts w:ascii="仿宋_GB2312" w:eastAsia="仿宋_GB2312" w:hint="eastAsia"/>
          <w:sz w:val="32"/>
          <w:szCs w:val="32"/>
        </w:rPr>
        <w:t xml:space="preserve">工程验收管理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1、国家相关法律、法规、文件；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lastRenderedPageBreak/>
        <w:t xml:space="preserve">2、项目实施过程中的有关合同和招投标文件；  </w:t>
      </w:r>
    </w:p>
    <w:p w:rsidR="00BA125E" w:rsidRPr="00D2050E" w:rsidRDefault="00BA125E" w:rsidP="00BA125E">
      <w:pPr>
        <w:spacing w:line="579" w:lineRule="exact"/>
        <w:ind w:firstLineChars="200" w:firstLine="640"/>
        <w:rPr>
          <w:rFonts w:ascii="仿宋_GB2312" w:eastAsia="仿宋_GB2312"/>
          <w:sz w:val="32"/>
          <w:szCs w:val="32"/>
        </w:rPr>
      </w:pPr>
      <w:r w:rsidRPr="00D2050E">
        <w:rPr>
          <w:rFonts w:ascii="仿宋_GB2312" w:eastAsia="仿宋_GB2312" w:hint="eastAsia"/>
          <w:sz w:val="32"/>
          <w:szCs w:val="32"/>
        </w:rPr>
        <w:t xml:space="preserve">3、经上级主管部门批准的设计方案、施工图纸及其说明书、设备技术说明书、图纸会审记录、设计修改签证和技术核定单；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4、现行的施工技术验收规范；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5、有关施工记录和构件、材料合格证明文件；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6、引进技术或进口成套设备的项目，还应按照签订的合同和国外提供的设计文件等资料进行验收。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 xml:space="preserve">（二）竣工验收实施  </w:t>
      </w:r>
    </w:p>
    <w:p w:rsidR="00BA125E" w:rsidRPr="00D2050E" w:rsidRDefault="00BA125E" w:rsidP="00BA125E">
      <w:pPr>
        <w:spacing w:line="579" w:lineRule="exact"/>
        <w:ind w:firstLineChars="202" w:firstLine="646"/>
        <w:rPr>
          <w:rFonts w:ascii="仿宋_GB2312" w:eastAsia="仿宋_GB2312"/>
          <w:sz w:val="32"/>
          <w:szCs w:val="32"/>
        </w:rPr>
      </w:pPr>
      <w:r w:rsidRPr="00D2050E">
        <w:rPr>
          <w:rFonts w:ascii="仿宋_GB2312" w:eastAsia="仿宋_GB2312" w:hint="eastAsia"/>
          <w:sz w:val="32"/>
          <w:szCs w:val="32"/>
        </w:rPr>
        <w:t xml:space="preserve">1、工程项目的竣工验收应具备以下条件：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 xml:space="preserve">（1）完成工程设计和合同约定的各项内容；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 xml:space="preserve">（2）有完整的技术档案和施工管理资料；  </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（3）有工程使用的主要建筑材料、建筑构配件、设备的质检证明和进场试验报告；</w:t>
      </w:r>
    </w:p>
    <w:p w:rsidR="00BA125E" w:rsidRPr="00D2050E" w:rsidRDefault="00BA125E" w:rsidP="00BA125E">
      <w:pPr>
        <w:spacing w:line="579" w:lineRule="exact"/>
        <w:ind w:firstLineChars="152" w:firstLine="486"/>
        <w:rPr>
          <w:rFonts w:ascii="仿宋_GB2312" w:eastAsia="仿宋_GB2312"/>
          <w:sz w:val="32"/>
          <w:szCs w:val="32"/>
        </w:rPr>
      </w:pPr>
      <w:r w:rsidRPr="00D2050E">
        <w:rPr>
          <w:rFonts w:ascii="仿宋_GB2312" w:eastAsia="仿宋_GB2312" w:hint="eastAsia"/>
          <w:sz w:val="32"/>
          <w:szCs w:val="32"/>
        </w:rPr>
        <w:t>（4）有勘察、设计、施工和工程监理等单位分别签署的质量合格文件；</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 xml:space="preserve">（三）工程结算： </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1、承包人填写办理竣工结算申请表，送监理单位审核，监理单位审核签字后，送交基建后勤与资产管理处。</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2、基建后勤与资产管理处负责人审核并签字同意办理竣工结算,交分管领导同意批复后，交由处合同预算人员办理结算。</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3、承包人需同时准备工程结算书及竣工资料交予财务（一份交造价咨询事务所审核），初审后三方（承包人、基建处、造价咨询事务所）进行核对。</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4、将三方核对后的结算提交市教委，市教委上报市财政局进</w:t>
      </w:r>
      <w:r w:rsidRPr="00D2050E">
        <w:rPr>
          <w:rFonts w:ascii="仿宋_GB2312" w:eastAsia="仿宋_GB2312" w:hAnsi="宋体" w:hint="eastAsia"/>
          <w:sz w:val="32"/>
          <w:szCs w:val="32"/>
        </w:rPr>
        <w:lastRenderedPageBreak/>
        <w:t>行终审，并以国家财政有关审计部门审核的金额为最终结算金额。</w:t>
      </w:r>
    </w:p>
    <w:p w:rsidR="00BA125E" w:rsidRPr="00D2050E" w:rsidRDefault="00BA125E" w:rsidP="00BA125E">
      <w:pPr>
        <w:spacing w:line="579" w:lineRule="exact"/>
        <w:ind w:firstLineChars="200" w:firstLine="643"/>
        <w:rPr>
          <w:rFonts w:ascii="仿宋_GB2312" w:eastAsia="仿宋_GB2312"/>
          <w:sz w:val="32"/>
          <w:szCs w:val="32"/>
        </w:rPr>
      </w:pPr>
      <w:r w:rsidRPr="00D2050E">
        <w:rPr>
          <w:rFonts w:ascii="仿宋_GB2312" w:eastAsia="仿宋_GB2312" w:hint="eastAsia"/>
          <w:b/>
          <w:sz w:val="32"/>
          <w:szCs w:val="32"/>
        </w:rPr>
        <w:t>第十七条</w:t>
      </w:r>
      <w:r w:rsidRPr="00D2050E">
        <w:rPr>
          <w:rFonts w:ascii="仿宋_GB2312" w:eastAsia="仿宋_GB2312" w:hint="eastAsia"/>
          <w:sz w:val="32"/>
          <w:szCs w:val="32"/>
        </w:rPr>
        <w:t xml:space="preserve">  建设项目结余结转资金管理</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int="eastAsia"/>
          <w:sz w:val="32"/>
          <w:szCs w:val="32"/>
        </w:rPr>
        <w:t>（一）为</w:t>
      </w:r>
      <w:r w:rsidRPr="00D2050E">
        <w:rPr>
          <w:rFonts w:ascii="仿宋_GB2312" w:eastAsia="仿宋_GB2312" w:hAnsi="宋体" w:hint="eastAsia"/>
          <w:sz w:val="32"/>
          <w:szCs w:val="32"/>
        </w:rPr>
        <w:t>全面把握预算单位的资金使用情况，理清资金的使用去向，准确的反映单位财政资金收支的真实状况，提高资金使用效率，制定本办法。</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结转资金说明：当年预算已执行但未完成，或者因故未执行，下一年度需要按照原用途继续使用的资金；结余资金：是指当年预算工作目标已完成，或者因故终止，当年剩余的资金。结转资金在规定使用年限未使用或者未使用完的，也视为结余资金</w:t>
      </w:r>
    </w:p>
    <w:p w:rsidR="00BA125E" w:rsidRPr="00D2050E" w:rsidRDefault="00BA125E" w:rsidP="00BA125E">
      <w:pPr>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结转资金处理：结转资金是下一年度需要按照原用途继续使用的资金，结转资金原则上不得调整用途，将转入下一年按照原用途的预算继续使用；结余资金在下一年度不是按照原用途继续使用的资金，按预算管理的有关规定，一般是要收回国库，用于编制下年度的部门预算，统筹使用。</w:t>
      </w:r>
    </w:p>
    <w:p w:rsidR="00BA125E" w:rsidRPr="00D2050E" w:rsidRDefault="00BA125E" w:rsidP="00BA1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jc w:val="left"/>
        <w:rPr>
          <w:rFonts w:ascii="仿宋_GB2312" w:eastAsia="仿宋_GB2312" w:hAnsi="宋体"/>
          <w:sz w:val="32"/>
          <w:szCs w:val="32"/>
        </w:rPr>
      </w:pPr>
      <w:r w:rsidRPr="00D2050E">
        <w:rPr>
          <w:rFonts w:ascii="仿宋_GB2312" w:eastAsia="仿宋_GB2312" w:hAnsi="宋体" w:hint="eastAsia"/>
          <w:sz w:val="32"/>
          <w:szCs w:val="32"/>
        </w:rPr>
        <w:t>（四）对结转资金和结余资金的使用的规定要求：结转的资金，将转入下一年的预算，可以继续使用；结余的资金，一般是要收回国库，纳入预算编制，调整用途，重新安排使用。连续结转2年以上的项目资金（包含基建资金）视同结余资金，应当在预算执行中或编制下一年度预算时统筹使用。没有主动编入部门预算的结余结转资金，财政部门将予以收回，统筹安排使用。已竣工建设项目的财政结余资金应及时清理上缴市财政。</w:t>
      </w:r>
    </w:p>
    <w:p w:rsidR="00BA125E" w:rsidRPr="00D2050E" w:rsidRDefault="00BA125E" w:rsidP="00BA125E">
      <w:pPr>
        <w:pStyle w:val="3"/>
        <w:spacing w:line="579" w:lineRule="exact"/>
        <w:jc w:val="center"/>
        <w:rPr>
          <w:rFonts w:ascii="黑体" w:eastAsia="黑体" w:hAnsi="黑体"/>
          <w:b w:val="0"/>
        </w:rPr>
      </w:pPr>
      <w:bookmarkStart w:id="13" w:name="_Toc523849378"/>
      <w:r w:rsidRPr="00D2050E">
        <w:rPr>
          <w:rFonts w:ascii="黑体" w:eastAsia="黑体" w:hAnsi="黑体" w:hint="eastAsia"/>
          <w:b w:val="0"/>
        </w:rPr>
        <w:lastRenderedPageBreak/>
        <w:t>第九章  附则</w:t>
      </w:r>
      <w:bookmarkEnd w:id="13"/>
    </w:p>
    <w:p w:rsidR="00BA125E" w:rsidRPr="00D2050E" w:rsidRDefault="00BA125E" w:rsidP="00BA1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rPr>
          <w:rFonts w:ascii="仿宋_GB2312" w:eastAsia="仿宋_GB2312" w:hAnsi="宋体"/>
          <w:sz w:val="32"/>
          <w:szCs w:val="32"/>
        </w:rPr>
      </w:pPr>
      <w:r w:rsidRPr="00D2050E">
        <w:rPr>
          <w:rFonts w:ascii="仿宋_GB2312" w:eastAsia="仿宋_GB2312" w:hAnsi="宋体" w:hint="eastAsia"/>
          <w:b/>
          <w:sz w:val="32"/>
          <w:szCs w:val="32"/>
        </w:rPr>
        <w:t xml:space="preserve">第十八条 </w:t>
      </w:r>
      <w:r w:rsidRPr="00D2050E">
        <w:rPr>
          <w:rFonts w:ascii="仿宋_GB2312" w:eastAsia="仿宋_GB2312" w:hAnsi="宋体" w:hint="eastAsia"/>
          <w:sz w:val="32"/>
          <w:szCs w:val="32"/>
        </w:rPr>
        <w:t xml:space="preserve"> 本办法由基建后勤与资产管理处负责解释。</w:t>
      </w:r>
    </w:p>
    <w:p w:rsidR="00BA125E" w:rsidRPr="00D2050E" w:rsidRDefault="00BA125E" w:rsidP="00BA1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rPr>
          <w:rFonts w:ascii="仿宋_GB2312" w:eastAsia="仿宋_GB2312" w:hAnsi="宋体"/>
          <w:sz w:val="32"/>
          <w:szCs w:val="32"/>
        </w:rPr>
      </w:pPr>
      <w:r w:rsidRPr="00D2050E">
        <w:rPr>
          <w:rFonts w:ascii="仿宋_GB2312" w:eastAsia="仿宋_GB2312" w:hAnsi="宋体" w:hint="eastAsia"/>
          <w:b/>
          <w:sz w:val="32"/>
          <w:szCs w:val="32"/>
        </w:rPr>
        <w:t>第十九条</w:t>
      </w:r>
      <w:r w:rsidRPr="00D2050E">
        <w:rPr>
          <w:rFonts w:ascii="仿宋_GB2312" w:eastAsia="仿宋_GB2312" w:hAnsi="宋体" w:hint="eastAsia"/>
          <w:sz w:val="32"/>
          <w:szCs w:val="32"/>
        </w:rPr>
        <w:t xml:space="preserve">  本办法自颁布之日起实施。</w:t>
      </w:r>
    </w:p>
    <w:p w:rsidR="003E3C3A" w:rsidRPr="00BA125E" w:rsidRDefault="003E3C3A" w:rsidP="00BA125E"/>
    <w:sectPr w:rsidR="003E3C3A" w:rsidRPr="00BA125E" w:rsidSect="0099206F">
      <w:headerReference w:type="even" r:id="rId12"/>
      <w:headerReference w:type="default" r:id="rId13"/>
      <w:footerReference w:type="even" r:id="rId14"/>
      <w:footerReference w:type="default" r:id="rId15"/>
      <w:pgSz w:w="11907" w:h="16839"/>
      <w:pgMar w:top="1588" w:right="1304" w:bottom="1134"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8A" w:rsidRDefault="008E3B8A">
      <w:r>
        <w:separator/>
      </w:r>
    </w:p>
  </w:endnote>
  <w:endnote w:type="continuationSeparator" w:id="0">
    <w:p w:rsidR="008E3B8A" w:rsidRDefault="008E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sz w:val="28"/>
        <w:szCs w:val="28"/>
      </w:rPr>
      <w:fldChar w:fldCharType="begin"/>
    </w:r>
    <w:r w:rsidR="003F63D8" w:rsidRPr="001718F8">
      <w:rPr>
        <w:rStyle w:val="a4"/>
        <w:rFonts w:asciiTheme="minorEastAsia" w:eastAsiaTheme="minorEastAsia" w:hAnsiTheme="minorEastAsia"/>
        <w:sz w:val="28"/>
        <w:szCs w:val="28"/>
      </w:rPr>
      <w:instrText xml:space="preserve">PAGE  </w:instrText>
    </w:r>
    <w:r w:rsidRPr="001718F8">
      <w:rPr>
        <w:rStyle w:val="a4"/>
        <w:rFonts w:asciiTheme="minorEastAsia" w:eastAsiaTheme="minorEastAsia" w:hAnsiTheme="minorEastAsia"/>
        <w:sz w:val="28"/>
        <w:szCs w:val="28"/>
      </w:rPr>
      <w:fldChar w:fldCharType="separate"/>
    </w:r>
    <w:r w:rsidR="00840EBA">
      <w:rPr>
        <w:rStyle w:val="a4"/>
        <w:rFonts w:asciiTheme="minorEastAsia" w:eastAsiaTheme="minorEastAsia" w:hAnsiTheme="minorEastAsia"/>
        <w:noProof/>
        <w:sz w:val="28"/>
        <w:szCs w:val="28"/>
      </w:rPr>
      <w:t>16</w:t>
    </w:r>
    <w:r w:rsidRPr="001718F8">
      <w:rPr>
        <w:rStyle w:val="a4"/>
        <w:rFonts w:asciiTheme="minorEastAsia" w:eastAsiaTheme="minorEastAsia" w:hAnsiTheme="minorEastAsia"/>
        <w:sz w:val="28"/>
        <w:szCs w:val="28"/>
      </w:rPr>
      <w:fldChar w:fldCharType="end"/>
    </w:r>
  </w:p>
  <w:p w:rsidR="003F63D8" w:rsidRDefault="003F63D8" w:rsidP="004933B3">
    <w:pPr>
      <w:pStyle w:val="a3"/>
      <w:ind w:right="360" w:firstLine="360"/>
    </w:pPr>
  </w:p>
  <w:p w:rsidR="00974E08" w:rsidRDefault="00974E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hint="eastAsia"/>
        <w:sz w:val="28"/>
        <w:szCs w:val="28"/>
      </w:rPr>
      <w:fldChar w:fldCharType="begin"/>
    </w:r>
    <w:r w:rsidR="003F63D8" w:rsidRPr="001718F8">
      <w:rPr>
        <w:rStyle w:val="a4"/>
        <w:rFonts w:asciiTheme="minorEastAsia" w:eastAsiaTheme="minorEastAsia" w:hAnsiTheme="minorEastAsia" w:hint="eastAsia"/>
        <w:sz w:val="28"/>
        <w:szCs w:val="28"/>
      </w:rPr>
      <w:instrText xml:space="preserve">PAGE  </w:instrText>
    </w:r>
    <w:r w:rsidRPr="001718F8">
      <w:rPr>
        <w:rStyle w:val="a4"/>
        <w:rFonts w:asciiTheme="minorEastAsia" w:eastAsiaTheme="minorEastAsia" w:hAnsiTheme="minorEastAsia" w:hint="eastAsia"/>
        <w:sz w:val="28"/>
        <w:szCs w:val="28"/>
      </w:rPr>
      <w:fldChar w:fldCharType="separate"/>
    </w:r>
    <w:r w:rsidR="00840EBA">
      <w:rPr>
        <w:rStyle w:val="a4"/>
        <w:rFonts w:asciiTheme="minorEastAsia" w:eastAsiaTheme="minorEastAsia" w:hAnsiTheme="minorEastAsia"/>
        <w:noProof/>
        <w:sz w:val="28"/>
        <w:szCs w:val="28"/>
      </w:rPr>
      <w:t>1</w:t>
    </w:r>
    <w:r w:rsidRPr="001718F8">
      <w:rPr>
        <w:rStyle w:val="a4"/>
        <w:rFonts w:asciiTheme="minorEastAsia" w:eastAsiaTheme="minorEastAsia" w:hAnsiTheme="minorEastAsia" w:hint="eastAsia"/>
        <w:sz w:val="28"/>
        <w:szCs w:val="28"/>
      </w:rPr>
      <w:fldChar w:fldCharType="end"/>
    </w:r>
  </w:p>
  <w:p w:rsidR="003F63D8" w:rsidRDefault="003F63D8" w:rsidP="004933B3">
    <w:pPr>
      <w:pStyle w:val="a3"/>
      <w:ind w:right="360" w:firstLine="360"/>
    </w:pPr>
  </w:p>
  <w:p w:rsidR="00974E08" w:rsidRDefault="00974E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8A" w:rsidRDefault="008E3B8A">
      <w:r>
        <w:separator/>
      </w:r>
    </w:p>
  </w:footnote>
  <w:footnote w:type="continuationSeparator" w:id="0">
    <w:p w:rsidR="008E3B8A" w:rsidRDefault="008E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1718F8">
    <w:pPr>
      <w:pStyle w:val="a6"/>
      <w:pBdr>
        <w:bottom w:val="none" w:sz="0" w:space="0" w:color="auto"/>
      </w:pBdr>
    </w:pPr>
  </w:p>
  <w:p w:rsidR="00974E08" w:rsidRDefault="00974E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215640">
    <w:pPr>
      <w:pStyle w:val="a6"/>
      <w:pBdr>
        <w:bottom w:val="none" w:sz="0" w:space="0" w:color="auto"/>
      </w:pBdr>
    </w:pPr>
  </w:p>
  <w:p w:rsidR="00974E08" w:rsidRDefault="00974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974"/>
    <w:multiLevelType w:val="multilevel"/>
    <w:tmpl w:val="0DF93974"/>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6E86D8E"/>
    <w:multiLevelType w:val="multilevel"/>
    <w:tmpl w:val="16E86D8E"/>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B815CBA"/>
    <w:multiLevelType w:val="multilevel"/>
    <w:tmpl w:val="1B815CBA"/>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E240C70"/>
    <w:multiLevelType w:val="multilevel"/>
    <w:tmpl w:val="1E240C7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37E4811"/>
    <w:multiLevelType w:val="multilevel"/>
    <w:tmpl w:val="237E4811"/>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106E35"/>
    <w:multiLevelType w:val="multilevel"/>
    <w:tmpl w:val="26106E3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C307BB8"/>
    <w:multiLevelType w:val="multilevel"/>
    <w:tmpl w:val="2C307BB8"/>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795FB0"/>
    <w:multiLevelType w:val="multilevel"/>
    <w:tmpl w:val="3E795FB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B44E2C"/>
    <w:multiLevelType w:val="multilevel"/>
    <w:tmpl w:val="41B44E2C"/>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E554DE7"/>
    <w:multiLevelType w:val="multilevel"/>
    <w:tmpl w:val="4E554DE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64BB32D5"/>
    <w:multiLevelType w:val="multilevel"/>
    <w:tmpl w:val="64BB32D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B5B40A2"/>
    <w:multiLevelType w:val="multilevel"/>
    <w:tmpl w:val="6B5B40A2"/>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E2107"/>
    <w:multiLevelType w:val="multilevel"/>
    <w:tmpl w:val="6D9E210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17"/>
  </w:num>
  <w:num w:numId="2">
    <w:abstractNumId w:val="9"/>
  </w:num>
  <w:num w:numId="3">
    <w:abstractNumId w:val="12"/>
  </w:num>
  <w:num w:numId="4">
    <w:abstractNumId w:val="7"/>
  </w:num>
  <w:num w:numId="5">
    <w:abstractNumId w:val="14"/>
  </w:num>
  <w:num w:numId="6">
    <w:abstractNumId w:val="1"/>
  </w:num>
  <w:num w:numId="7">
    <w:abstractNumId w:val="4"/>
  </w:num>
  <w:num w:numId="8">
    <w:abstractNumId w:val="15"/>
  </w:num>
  <w:num w:numId="9">
    <w:abstractNumId w:val="5"/>
  </w:num>
  <w:num w:numId="10">
    <w:abstractNumId w:val="10"/>
  </w:num>
  <w:num w:numId="11">
    <w:abstractNumId w:val="6"/>
  </w:num>
  <w:num w:numId="12">
    <w:abstractNumId w:val="3"/>
  </w:num>
  <w:num w:numId="13">
    <w:abstractNumId w:val="13"/>
  </w:num>
  <w:num w:numId="14">
    <w:abstractNumId w:val="11"/>
  </w:num>
  <w:num w:numId="15">
    <w:abstractNumId w:val="16"/>
  </w:num>
  <w:num w:numId="16">
    <w:abstractNumId w:val="8"/>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777"/>
    <w:rsid w:val="00003371"/>
    <w:rsid w:val="00013ACD"/>
    <w:rsid w:val="0001723B"/>
    <w:rsid w:val="00023A86"/>
    <w:rsid w:val="00031F57"/>
    <w:rsid w:val="000425EE"/>
    <w:rsid w:val="0004496C"/>
    <w:rsid w:val="00062D50"/>
    <w:rsid w:val="000822FC"/>
    <w:rsid w:val="00082599"/>
    <w:rsid w:val="00082FFF"/>
    <w:rsid w:val="000A1847"/>
    <w:rsid w:val="000A3CAF"/>
    <w:rsid w:val="000A453C"/>
    <w:rsid w:val="000A73F0"/>
    <w:rsid w:val="000C10BD"/>
    <w:rsid w:val="000F591A"/>
    <w:rsid w:val="000F63B9"/>
    <w:rsid w:val="0010577B"/>
    <w:rsid w:val="00112C3A"/>
    <w:rsid w:val="001238BA"/>
    <w:rsid w:val="00134969"/>
    <w:rsid w:val="0014060B"/>
    <w:rsid w:val="00154227"/>
    <w:rsid w:val="00154340"/>
    <w:rsid w:val="001629DC"/>
    <w:rsid w:val="00167299"/>
    <w:rsid w:val="001718F8"/>
    <w:rsid w:val="00180E1A"/>
    <w:rsid w:val="00192BB5"/>
    <w:rsid w:val="00195826"/>
    <w:rsid w:val="001A0C3C"/>
    <w:rsid w:val="001C6499"/>
    <w:rsid w:val="001D1707"/>
    <w:rsid w:val="001D2433"/>
    <w:rsid w:val="001D3893"/>
    <w:rsid w:val="001E4546"/>
    <w:rsid w:val="001E51D7"/>
    <w:rsid w:val="002144D1"/>
    <w:rsid w:val="00215640"/>
    <w:rsid w:val="00233E89"/>
    <w:rsid w:val="002355F5"/>
    <w:rsid w:val="00264123"/>
    <w:rsid w:val="00265B40"/>
    <w:rsid w:val="00274A16"/>
    <w:rsid w:val="00275787"/>
    <w:rsid w:val="00276D74"/>
    <w:rsid w:val="002829D5"/>
    <w:rsid w:val="00296B35"/>
    <w:rsid w:val="002A0238"/>
    <w:rsid w:val="002A165B"/>
    <w:rsid w:val="002C101B"/>
    <w:rsid w:val="002C3092"/>
    <w:rsid w:val="002C4726"/>
    <w:rsid w:val="002D4F2C"/>
    <w:rsid w:val="002E41AB"/>
    <w:rsid w:val="002F69EA"/>
    <w:rsid w:val="002F75B6"/>
    <w:rsid w:val="003152D0"/>
    <w:rsid w:val="00323055"/>
    <w:rsid w:val="0034623C"/>
    <w:rsid w:val="00361B1F"/>
    <w:rsid w:val="0037658A"/>
    <w:rsid w:val="003870F4"/>
    <w:rsid w:val="0038735B"/>
    <w:rsid w:val="003914A1"/>
    <w:rsid w:val="00392ACF"/>
    <w:rsid w:val="00396A99"/>
    <w:rsid w:val="003A1625"/>
    <w:rsid w:val="003B5377"/>
    <w:rsid w:val="003E3C3A"/>
    <w:rsid w:val="003E7EE2"/>
    <w:rsid w:val="003F63D8"/>
    <w:rsid w:val="00403BAF"/>
    <w:rsid w:val="00413E30"/>
    <w:rsid w:val="004202EE"/>
    <w:rsid w:val="0044130C"/>
    <w:rsid w:val="0046564C"/>
    <w:rsid w:val="004705FF"/>
    <w:rsid w:val="0047184E"/>
    <w:rsid w:val="00476C81"/>
    <w:rsid w:val="00476EDD"/>
    <w:rsid w:val="00484126"/>
    <w:rsid w:val="004933B3"/>
    <w:rsid w:val="00494066"/>
    <w:rsid w:val="004A3B59"/>
    <w:rsid w:val="004D1928"/>
    <w:rsid w:val="004D3079"/>
    <w:rsid w:val="004D49CF"/>
    <w:rsid w:val="004E11AE"/>
    <w:rsid w:val="004E12B6"/>
    <w:rsid w:val="00510308"/>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A66CE"/>
    <w:rsid w:val="005B39E2"/>
    <w:rsid w:val="005C213E"/>
    <w:rsid w:val="005C4C21"/>
    <w:rsid w:val="005C5070"/>
    <w:rsid w:val="005C6F64"/>
    <w:rsid w:val="005E6B3E"/>
    <w:rsid w:val="005E7BB5"/>
    <w:rsid w:val="00602200"/>
    <w:rsid w:val="00604F0F"/>
    <w:rsid w:val="006052A8"/>
    <w:rsid w:val="00605FB8"/>
    <w:rsid w:val="00606CAD"/>
    <w:rsid w:val="00617446"/>
    <w:rsid w:val="006445CF"/>
    <w:rsid w:val="00656C7D"/>
    <w:rsid w:val="0067204D"/>
    <w:rsid w:val="00683100"/>
    <w:rsid w:val="00690A7D"/>
    <w:rsid w:val="006C70DE"/>
    <w:rsid w:val="006E5D9E"/>
    <w:rsid w:val="007065D0"/>
    <w:rsid w:val="0071165F"/>
    <w:rsid w:val="00715179"/>
    <w:rsid w:val="00726A31"/>
    <w:rsid w:val="0073672A"/>
    <w:rsid w:val="00741DB9"/>
    <w:rsid w:val="00744AEA"/>
    <w:rsid w:val="00760A2E"/>
    <w:rsid w:val="00784169"/>
    <w:rsid w:val="007A5B45"/>
    <w:rsid w:val="007B0338"/>
    <w:rsid w:val="007C3344"/>
    <w:rsid w:val="007E7979"/>
    <w:rsid w:val="00806601"/>
    <w:rsid w:val="00810B24"/>
    <w:rsid w:val="00816281"/>
    <w:rsid w:val="0082528D"/>
    <w:rsid w:val="0083295A"/>
    <w:rsid w:val="00840EBA"/>
    <w:rsid w:val="0085097C"/>
    <w:rsid w:val="00853402"/>
    <w:rsid w:val="00861943"/>
    <w:rsid w:val="00863B45"/>
    <w:rsid w:val="00865E23"/>
    <w:rsid w:val="00867CAA"/>
    <w:rsid w:val="00881414"/>
    <w:rsid w:val="008A0479"/>
    <w:rsid w:val="008C4354"/>
    <w:rsid w:val="008C4998"/>
    <w:rsid w:val="008E3B8A"/>
    <w:rsid w:val="00910803"/>
    <w:rsid w:val="00915A65"/>
    <w:rsid w:val="009219BF"/>
    <w:rsid w:val="00922503"/>
    <w:rsid w:val="00965EC5"/>
    <w:rsid w:val="00966FE2"/>
    <w:rsid w:val="00974E08"/>
    <w:rsid w:val="00982266"/>
    <w:rsid w:val="00984C28"/>
    <w:rsid w:val="0099206F"/>
    <w:rsid w:val="009A040A"/>
    <w:rsid w:val="009A562D"/>
    <w:rsid w:val="009A7FE1"/>
    <w:rsid w:val="009C1591"/>
    <w:rsid w:val="009C7564"/>
    <w:rsid w:val="009D1B5C"/>
    <w:rsid w:val="009D2708"/>
    <w:rsid w:val="009D4825"/>
    <w:rsid w:val="009F464D"/>
    <w:rsid w:val="009F62F6"/>
    <w:rsid w:val="009F63FA"/>
    <w:rsid w:val="009F6C42"/>
    <w:rsid w:val="00A172F3"/>
    <w:rsid w:val="00A25F11"/>
    <w:rsid w:val="00A30DE6"/>
    <w:rsid w:val="00A73668"/>
    <w:rsid w:val="00A82E78"/>
    <w:rsid w:val="00A85A5B"/>
    <w:rsid w:val="00A9797B"/>
    <w:rsid w:val="00AA38ED"/>
    <w:rsid w:val="00AB6028"/>
    <w:rsid w:val="00AC4937"/>
    <w:rsid w:val="00AD476D"/>
    <w:rsid w:val="00AE5616"/>
    <w:rsid w:val="00AF3A50"/>
    <w:rsid w:val="00B0142C"/>
    <w:rsid w:val="00B12F11"/>
    <w:rsid w:val="00B14361"/>
    <w:rsid w:val="00B21C4D"/>
    <w:rsid w:val="00B36A00"/>
    <w:rsid w:val="00B431DA"/>
    <w:rsid w:val="00B452E2"/>
    <w:rsid w:val="00B54221"/>
    <w:rsid w:val="00B70158"/>
    <w:rsid w:val="00B72193"/>
    <w:rsid w:val="00B80190"/>
    <w:rsid w:val="00B82EA5"/>
    <w:rsid w:val="00BA125E"/>
    <w:rsid w:val="00BA2D9E"/>
    <w:rsid w:val="00BB0296"/>
    <w:rsid w:val="00BB0D73"/>
    <w:rsid w:val="00BB6C95"/>
    <w:rsid w:val="00BC1C4D"/>
    <w:rsid w:val="00BC69CA"/>
    <w:rsid w:val="00BD21A5"/>
    <w:rsid w:val="00BD6FDD"/>
    <w:rsid w:val="00BE35D9"/>
    <w:rsid w:val="00BF2B79"/>
    <w:rsid w:val="00C0207F"/>
    <w:rsid w:val="00C12E68"/>
    <w:rsid w:val="00C21153"/>
    <w:rsid w:val="00C23C32"/>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763C3"/>
    <w:rsid w:val="00D8494E"/>
    <w:rsid w:val="00D913C5"/>
    <w:rsid w:val="00D9176C"/>
    <w:rsid w:val="00D97CB9"/>
    <w:rsid w:val="00DA1C3B"/>
    <w:rsid w:val="00DB4B7C"/>
    <w:rsid w:val="00DC3678"/>
    <w:rsid w:val="00DD01EE"/>
    <w:rsid w:val="00DE568E"/>
    <w:rsid w:val="00DF28E6"/>
    <w:rsid w:val="00E106C1"/>
    <w:rsid w:val="00E13223"/>
    <w:rsid w:val="00E20073"/>
    <w:rsid w:val="00E55047"/>
    <w:rsid w:val="00E56FFB"/>
    <w:rsid w:val="00E710AD"/>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47C47"/>
    <w:rsid w:val="00F55FCA"/>
    <w:rsid w:val="00F62595"/>
    <w:rsid w:val="00F85326"/>
    <w:rsid w:val="00F867C9"/>
    <w:rsid w:val="00F938A0"/>
    <w:rsid w:val="00FA57B2"/>
    <w:rsid w:val="00FA689B"/>
    <w:rsid w:val="00FA722A"/>
    <w:rsid w:val="00FC2C04"/>
    <w:rsid w:val="00FC4504"/>
    <w:rsid w:val="00FC537E"/>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nhideWhenUsed="0" w:qFormat="1"/>
    <w:lsdException w:name="Date" w:uiPriority="0" w:qFormat="1"/>
    <w:lsdException w:name="Body Text Indent 2" w:qFormat="1"/>
    <w:lsdException w:name="Body Text Indent 3" w:uiPriority="0"/>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77"/>
    <w:pPr>
      <w:widowControl w:val="0"/>
      <w:jc w:val="both"/>
    </w:pPr>
    <w:rPr>
      <w:rFonts w:ascii="Times New Roman" w:eastAsia="宋体" w:hAnsi="Times New Roman" w:cs="Times New Roman"/>
      <w:szCs w:val="24"/>
    </w:rPr>
  </w:style>
  <w:style w:type="paragraph" w:styleId="1">
    <w:name w:val="heading 1"/>
    <w:basedOn w:val="a"/>
    <w:next w:val="a"/>
    <w:link w:val="1Char"/>
    <w:qFormat/>
    <w:rsid w:val="003914A1"/>
    <w:pPr>
      <w:keepNext/>
      <w:keepLines/>
      <w:spacing w:before="340" w:after="330" w:line="360" w:lineRule="auto"/>
      <w:jc w:val="center"/>
      <w:outlineLvl w:val="0"/>
    </w:pPr>
    <w:rPr>
      <w:rFonts w:ascii="Calibri" w:hAnsi="Calibri"/>
      <w:b/>
      <w:bCs/>
      <w:kern w:val="44"/>
      <w:sz w:val="44"/>
      <w:szCs w:val="44"/>
    </w:rPr>
  </w:style>
  <w:style w:type="paragraph" w:styleId="2">
    <w:name w:val="heading 2"/>
    <w:basedOn w:val="a"/>
    <w:next w:val="a"/>
    <w:link w:val="2Char"/>
    <w:uiPriority w:val="9"/>
    <w:unhideWhenUsed/>
    <w:qFormat/>
    <w:rsid w:val="003914A1"/>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unhideWhenUsed/>
    <w:qFormat/>
    <w:rsid w:val="003914A1"/>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unhideWhenUsed/>
    <w:qFormat/>
    <w:rsid w:val="003914A1"/>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5A0777"/>
    <w:pPr>
      <w:tabs>
        <w:tab w:val="center" w:pos="4153"/>
        <w:tab w:val="right" w:pos="8306"/>
      </w:tabs>
      <w:snapToGrid w:val="0"/>
      <w:jc w:val="left"/>
    </w:pPr>
    <w:rPr>
      <w:sz w:val="18"/>
      <w:szCs w:val="18"/>
    </w:rPr>
  </w:style>
  <w:style w:type="character" w:customStyle="1" w:styleId="Char1">
    <w:name w:val="页脚 Char1"/>
    <w:basedOn w:val="a0"/>
    <w:link w:val="a3"/>
    <w:uiPriority w:val="99"/>
    <w:rsid w:val="005A0777"/>
    <w:rPr>
      <w:rFonts w:ascii="Times New Roman" w:eastAsia="宋体" w:hAnsi="Times New Roman" w:cs="Times New Roman"/>
      <w:sz w:val="18"/>
      <w:szCs w:val="18"/>
    </w:rPr>
  </w:style>
  <w:style w:type="character" w:styleId="a4">
    <w:name w:val="page number"/>
    <w:basedOn w:val="a0"/>
    <w:uiPriority w:val="99"/>
    <w:rsid w:val="005A0777"/>
  </w:style>
  <w:style w:type="paragraph" w:styleId="a5">
    <w:name w:val="Body Text Indent"/>
    <w:basedOn w:val="a"/>
    <w:link w:val="Char10"/>
    <w:uiPriority w:val="99"/>
    <w:qFormat/>
    <w:rsid w:val="00C742A6"/>
    <w:pPr>
      <w:ind w:firstLineChars="200" w:firstLine="560"/>
    </w:pPr>
    <w:rPr>
      <w:rFonts w:ascii="仿宋_GB2312" w:eastAsia="仿宋_GB2312"/>
      <w:kern w:val="0"/>
      <w:sz w:val="24"/>
    </w:rPr>
  </w:style>
  <w:style w:type="character" w:customStyle="1" w:styleId="Char10">
    <w:name w:val="正文文本缩进 Char1"/>
    <w:basedOn w:val="a0"/>
    <w:link w:val="a5"/>
    <w:rsid w:val="00C742A6"/>
    <w:rPr>
      <w:rFonts w:ascii="仿宋_GB2312" w:eastAsia="仿宋_GB2312" w:hAnsi="Times New Roman" w:cs="Times New Roman"/>
      <w:kern w:val="0"/>
      <w:sz w:val="24"/>
      <w:szCs w:val="24"/>
    </w:rPr>
  </w:style>
  <w:style w:type="paragraph" w:styleId="a6">
    <w:name w:val="header"/>
    <w:basedOn w:val="a"/>
    <w:link w:val="Char11"/>
    <w:uiPriority w:val="99"/>
    <w:unhideWhenUsed/>
    <w:qFormat/>
    <w:rsid w:val="00E77A6A"/>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6"/>
    <w:uiPriority w:val="99"/>
    <w:rsid w:val="00E77A6A"/>
    <w:rPr>
      <w:rFonts w:ascii="Times New Roman" w:eastAsia="宋体" w:hAnsi="Times New Roman" w:cs="Times New Roman"/>
      <w:sz w:val="18"/>
      <w:szCs w:val="18"/>
    </w:rPr>
  </w:style>
  <w:style w:type="paragraph" w:styleId="a7">
    <w:name w:val="List Paragraph"/>
    <w:basedOn w:val="a"/>
    <w:uiPriority w:val="34"/>
    <w:qFormat/>
    <w:rsid w:val="00F938A0"/>
    <w:pPr>
      <w:ind w:firstLineChars="200" w:firstLine="420"/>
    </w:pPr>
  </w:style>
  <w:style w:type="paragraph" w:styleId="a8">
    <w:name w:val="Date"/>
    <w:basedOn w:val="a"/>
    <w:next w:val="a"/>
    <w:link w:val="Char12"/>
    <w:unhideWhenUsed/>
    <w:qFormat/>
    <w:rsid w:val="006445CF"/>
    <w:pPr>
      <w:ind w:leftChars="2500" w:left="100"/>
    </w:pPr>
  </w:style>
  <w:style w:type="character" w:customStyle="1" w:styleId="Char12">
    <w:name w:val="日期 Char1"/>
    <w:basedOn w:val="a0"/>
    <w:link w:val="a8"/>
    <w:uiPriority w:val="99"/>
    <w:qFormat/>
    <w:rsid w:val="006445CF"/>
    <w:rPr>
      <w:rFonts w:ascii="Times New Roman" w:eastAsia="宋体" w:hAnsi="Times New Roman" w:cs="Times New Roman"/>
      <w:szCs w:val="24"/>
    </w:rPr>
  </w:style>
  <w:style w:type="paragraph" w:styleId="a9">
    <w:name w:val="Plain Text"/>
    <w:basedOn w:val="a"/>
    <w:link w:val="Char13"/>
    <w:qFormat/>
    <w:rsid w:val="006445CF"/>
    <w:rPr>
      <w:rFonts w:ascii="宋体" w:hAnsi="Courier New" w:cs="Courier New"/>
      <w:szCs w:val="21"/>
    </w:rPr>
  </w:style>
  <w:style w:type="character" w:customStyle="1" w:styleId="Char13">
    <w:name w:val="纯文本 Char1"/>
    <w:basedOn w:val="a0"/>
    <w:link w:val="a9"/>
    <w:qFormat/>
    <w:rsid w:val="006445CF"/>
    <w:rPr>
      <w:rFonts w:ascii="宋体" w:eastAsia="宋体" w:hAnsi="Courier New" w:cs="Courier New"/>
      <w:szCs w:val="21"/>
    </w:rPr>
  </w:style>
  <w:style w:type="paragraph" w:styleId="aa">
    <w:name w:val="Balloon Text"/>
    <w:basedOn w:val="a"/>
    <w:link w:val="Char14"/>
    <w:uiPriority w:val="99"/>
    <w:qFormat/>
    <w:rsid w:val="006445CF"/>
    <w:rPr>
      <w:sz w:val="18"/>
      <w:szCs w:val="18"/>
    </w:rPr>
  </w:style>
  <w:style w:type="character" w:customStyle="1" w:styleId="Char14">
    <w:name w:val="批注框文本 Char1"/>
    <w:basedOn w:val="a0"/>
    <w:link w:val="aa"/>
    <w:rsid w:val="006445CF"/>
    <w:rPr>
      <w:rFonts w:ascii="Times New Roman" w:eastAsia="宋体" w:hAnsi="Times New Roman" w:cs="Times New Roman"/>
      <w:sz w:val="18"/>
      <w:szCs w:val="18"/>
    </w:rPr>
  </w:style>
  <w:style w:type="paragraph" w:styleId="ab">
    <w:name w:val="Normal (Web)"/>
    <w:basedOn w:val="a"/>
    <w:uiPriority w:val="99"/>
    <w:qFormat/>
    <w:rsid w:val="006445CF"/>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unhideWhenUsed/>
    <w:qFormat/>
    <w:rsid w:val="006445CF"/>
    <w:rPr>
      <w:color w:val="800080"/>
      <w:u w:val="single"/>
    </w:rPr>
  </w:style>
  <w:style w:type="character" w:styleId="ad">
    <w:name w:val="Hyperlink"/>
    <w:basedOn w:val="a0"/>
    <w:uiPriority w:val="99"/>
    <w:unhideWhenUsed/>
    <w:qFormat/>
    <w:rsid w:val="006445CF"/>
    <w:rPr>
      <w:color w:val="0000FF"/>
      <w:u w:val="single"/>
    </w:rPr>
  </w:style>
  <w:style w:type="table" w:styleId="ae">
    <w:name w:val="Table Grid"/>
    <w:basedOn w:val="a1"/>
    <w:uiPriority w:val="39"/>
    <w:qFormat/>
    <w:rsid w:val="006445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99"/>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1">
    <w:name w:val="列出段落1"/>
    <w:basedOn w:val="a"/>
    <w:uiPriority w:val="99"/>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0">
    <w:name w:val="列出段落2"/>
    <w:basedOn w:val="a"/>
    <w:uiPriority w:val="99"/>
    <w:qFormat/>
    <w:rsid w:val="006445CF"/>
    <w:pPr>
      <w:ind w:firstLineChars="200" w:firstLine="420"/>
    </w:pPr>
  </w:style>
  <w:style w:type="paragraph" w:styleId="af">
    <w:name w:val="No Spacing"/>
    <w:link w:val="Char"/>
    <w:uiPriority w:val="1"/>
    <w:qFormat/>
    <w:rsid w:val="006445CF"/>
    <w:rPr>
      <w:kern w:val="0"/>
      <w:sz w:val="22"/>
    </w:rPr>
  </w:style>
  <w:style w:type="character" w:customStyle="1" w:styleId="Char">
    <w:name w:val="无间隔 Char"/>
    <w:basedOn w:val="a0"/>
    <w:link w:val="af"/>
    <w:uiPriority w:val="1"/>
    <w:rsid w:val="006445CF"/>
    <w:rPr>
      <w:kern w:val="0"/>
      <w:sz w:val="22"/>
    </w:rPr>
  </w:style>
  <w:style w:type="paragraph" w:styleId="30">
    <w:name w:val="Body Text Indent 3"/>
    <w:basedOn w:val="a"/>
    <w:link w:val="3Char0"/>
    <w:rsid w:val="003870F4"/>
    <w:pPr>
      <w:ind w:firstLineChars="200" w:firstLine="630"/>
    </w:pPr>
    <w:rPr>
      <w:kern w:val="0"/>
      <w:sz w:val="16"/>
      <w:szCs w:val="16"/>
    </w:rPr>
  </w:style>
  <w:style w:type="character" w:customStyle="1" w:styleId="3Char0">
    <w:name w:val="正文文本缩进 3 Char"/>
    <w:basedOn w:val="a0"/>
    <w:link w:val="30"/>
    <w:rsid w:val="003870F4"/>
    <w:rPr>
      <w:rFonts w:ascii="Times New Roman" w:eastAsia="宋体" w:hAnsi="Times New Roman" w:cs="Times New Roman"/>
      <w:kern w:val="0"/>
      <w:sz w:val="16"/>
      <w:szCs w:val="16"/>
    </w:rPr>
  </w:style>
  <w:style w:type="paragraph" w:styleId="af0">
    <w:name w:val="Title"/>
    <w:basedOn w:val="a"/>
    <w:next w:val="a"/>
    <w:link w:val="Char0"/>
    <w:uiPriority w:val="10"/>
    <w:qFormat/>
    <w:rsid w:val="003870F4"/>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f0"/>
    <w:uiPriority w:val="10"/>
    <w:rsid w:val="003870F4"/>
    <w:rPr>
      <w:rFonts w:asciiTheme="majorHAnsi" w:eastAsia="宋体" w:hAnsiTheme="majorHAnsi" w:cstheme="majorBidi"/>
      <w:b/>
      <w:bCs/>
      <w:sz w:val="32"/>
      <w:szCs w:val="32"/>
    </w:rPr>
  </w:style>
  <w:style w:type="character" w:styleId="af1">
    <w:name w:val="Strong"/>
    <w:qFormat/>
    <w:rsid w:val="001629DC"/>
    <w:rPr>
      <w:b/>
      <w:bCs/>
    </w:rPr>
  </w:style>
  <w:style w:type="character" w:customStyle="1" w:styleId="12">
    <w:name w:val="标题 1 字符"/>
    <w:basedOn w:val="a0"/>
    <w:uiPriority w:val="9"/>
    <w:rsid w:val="003914A1"/>
    <w:rPr>
      <w:rFonts w:ascii="Times New Roman" w:eastAsia="宋体" w:hAnsi="Times New Roman" w:cs="Times New Roman"/>
      <w:b/>
      <w:bCs/>
      <w:kern w:val="44"/>
      <w:sz w:val="44"/>
      <w:szCs w:val="44"/>
    </w:rPr>
  </w:style>
  <w:style w:type="character" w:customStyle="1" w:styleId="21">
    <w:name w:val="标题 2 字符"/>
    <w:basedOn w:val="a0"/>
    <w:uiPriority w:val="9"/>
    <w:semiHidden/>
    <w:rsid w:val="003914A1"/>
    <w:rPr>
      <w:rFonts w:asciiTheme="majorHAnsi" w:eastAsiaTheme="majorEastAsia" w:hAnsiTheme="majorHAnsi" w:cstheme="majorBidi"/>
      <w:b/>
      <w:bCs/>
      <w:sz w:val="32"/>
      <w:szCs w:val="32"/>
    </w:rPr>
  </w:style>
  <w:style w:type="character" w:customStyle="1" w:styleId="31">
    <w:name w:val="标题 3 字符"/>
    <w:basedOn w:val="a0"/>
    <w:uiPriority w:val="9"/>
    <w:semiHidden/>
    <w:rsid w:val="003914A1"/>
    <w:rPr>
      <w:rFonts w:ascii="Times New Roman" w:eastAsia="宋体" w:hAnsi="Times New Roman" w:cs="Times New Roman"/>
      <w:b/>
      <w:bCs/>
      <w:sz w:val="32"/>
      <w:szCs w:val="32"/>
    </w:rPr>
  </w:style>
  <w:style w:type="character" w:customStyle="1" w:styleId="40">
    <w:name w:val="标题 4 字符"/>
    <w:basedOn w:val="a0"/>
    <w:uiPriority w:val="9"/>
    <w:semiHidden/>
    <w:rsid w:val="003914A1"/>
    <w:rPr>
      <w:rFonts w:asciiTheme="majorHAnsi" w:eastAsiaTheme="majorEastAsia" w:hAnsiTheme="majorHAnsi" w:cstheme="majorBidi"/>
      <w:b/>
      <w:bCs/>
      <w:sz w:val="28"/>
      <w:szCs w:val="28"/>
    </w:rPr>
  </w:style>
  <w:style w:type="paragraph" w:styleId="af2">
    <w:name w:val="annotation text"/>
    <w:basedOn w:val="a"/>
    <w:link w:val="Char15"/>
    <w:uiPriority w:val="99"/>
    <w:semiHidden/>
    <w:unhideWhenUsed/>
    <w:qFormat/>
    <w:rsid w:val="003914A1"/>
    <w:pPr>
      <w:jc w:val="left"/>
    </w:pPr>
  </w:style>
  <w:style w:type="character" w:customStyle="1" w:styleId="Char15">
    <w:name w:val="批注文字 Char1"/>
    <w:basedOn w:val="a0"/>
    <w:link w:val="af2"/>
    <w:uiPriority w:val="99"/>
    <w:semiHidden/>
    <w:rsid w:val="003914A1"/>
    <w:rPr>
      <w:rFonts w:ascii="Times New Roman" w:eastAsia="宋体" w:hAnsi="Times New Roman" w:cs="Times New Roman"/>
      <w:szCs w:val="24"/>
    </w:rPr>
  </w:style>
  <w:style w:type="paragraph" w:styleId="af3">
    <w:name w:val="annotation subject"/>
    <w:basedOn w:val="af2"/>
    <w:next w:val="af2"/>
    <w:link w:val="Char2"/>
    <w:uiPriority w:val="99"/>
    <w:semiHidden/>
    <w:unhideWhenUsed/>
    <w:qFormat/>
    <w:rsid w:val="003914A1"/>
    <w:rPr>
      <w:b/>
      <w:bCs/>
    </w:rPr>
  </w:style>
  <w:style w:type="character" w:customStyle="1" w:styleId="af4">
    <w:name w:val="批注主题 字符"/>
    <w:basedOn w:val="Char15"/>
    <w:uiPriority w:val="99"/>
    <w:semiHidden/>
    <w:rsid w:val="003914A1"/>
    <w:rPr>
      <w:rFonts w:ascii="Times New Roman" w:eastAsia="宋体" w:hAnsi="Times New Roman" w:cs="Times New Roman"/>
      <w:b/>
      <w:bCs/>
      <w:szCs w:val="24"/>
    </w:rPr>
  </w:style>
  <w:style w:type="paragraph" w:styleId="7">
    <w:name w:val="toc 7"/>
    <w:basedOn w:val="a"/>
    <w:next w:val="a"/>
    <w:uiPriority w:val="39"/>
    <w:unhideWhenUsed/>
    <w:qFormat/>
    <w:rsid w:val="003914A1"/>
    <w:pPr>
      <w:ind w:leftChars="1200" w:left="2520"/>
    </w:pPr>
    <w:rPr>
      <w:rFonts w:ascii="Calibri" w:hAnsi="Calibri"/>
      <w:szCs w:val="22"/>
    </w:rPr>
  </w:style>
  <w:style w:type="paragraph" w:styleId="af5">
    <w:name w:val="Normal Indent"/>
    <w:basedOn w:val="a"/>
    <w:qFormat/>
    <w:rsid w:val="003914A1"/>
    <w:pPr>
      <w:ind w:firstLineChars="200" w:firstLine="420"/>
    </w:pPr>
  </w:style>
  <w:style w:type="paragraph" w:styleId="af6">
    <w:name w:val="Body Text"/>
    <w:basedOn w:val="a"/>
    <w:link w:val="Char3"/>
    <w:uiPriority w:val="99"/>
    <w:semiHidden/>
    <w:qFormat/>
    <w:rsid w:val="003914A1"/>
    <w:pPr>
      <w:tabs>
        <w:tab w:val="left" w:pos="0"/>
      </w:tabs>
    </w:pPr>
    <w:rPr>
      <w:sz w:val="32"/>
    </w:rPr>
  </w:style>
  <w:style w:type="character" w:customStyle="1" w:styleId="af7">
    <w:name w:val="正文文本 字符"/>
    <w:basedOn w:val="a0"/>
    <w:uiPriority w:val="99"/>
    <w:semiHidden/>
    <w:rsid w:val="003914A1"/>
    <w:rPr>
      <w:rFonts w:ascii="Times New Roman" w:eastAsia="宋体" w:hAnsi="Times New Roman" w:cs="Times New Roman"/>
      <w:szCs w:val="24"/>
    </w:rPr>
  </w:style>
  <w:style w:type="paragraph" w:styleId="af8">
    <w:name w:val="Block Text"/>
    <w:basedOn w:val="a"/>
    <w:qFormat/>
    <w:rsid w:val="003914A1"/>
    <w:pPr>
      <w:widowControl/>
      <w:spacing w:before="100" w:beforeAutospacing="1" w:after="100" w:afterAutospacing="1"/>
      <w:jc w:val="left"/>
    </w:pPr>
    <w:rPr>
      <w:rFonts w:ascii="ˎ̥" w:hAnsi="ˎ̥" w:cs="宋体"/>
      <w:kern w:val="0"/>
      <w:sz w:val="18"/>
      <w:szCs w:val="18"/>
    </w:rPr>
  </w:style>
  <w:style w:type="paragraph" w:styleId="5">
    <w:name w:val="toc 5"/>
    <w:basedOn w:val="a"/>
    <w:next w:val="a"/>
    <w:uiPriority w:val="39"/>
    <w:unhideWhenUsed/>
    <w:qFormat/>
    <w:rsid w:val="003914A1"/>
    <w:pPr>
      <w:ind w:leftChars="800" w:left="1680"/>
    </w:pPr>
    <w:rPr>
      <w:rFonts w:ascii="Calibri" w:hAnsi="Calibri"/>
      <w:szCs w:val="22"/>
    </w:rPr>
  </w:style>
  <w:style w:type="paragraph" w:styleId="32">
    <w:name w:val="toc 3"/>
    <w:basedOn w:val="a"/>
    <w:next w:val="a"/>
    <w:uiPriority w:val="39"/>
    <w:unhideWhenUsed/>
    <w:qFormat/>
    <w:rsid w:val="003914A1"/>
    <w:pPr>
      <w:ind w:leftChars="400" w:left="840"/>
    </w:pPr>
    <w:rPr>
      <w:rFonts w:ascii="Calibri" w:hAnsi="Calibri"/>
      <w:szCs w:val="22"/>
    </w:rPr>
  </w:style>
  <w:style w:type="paragraph" w:styleId="8">
    <w:name w:val="toc 8"/>
    <w:basedOn w:val="a"/>
    <w:next w:val="a"/>
    <w:uiPriority w:val="39"/>
    <w:unhideWhenUsed/>
    <w:qFormat/>
    <w:rsid w:val="003914A1"/>
    <w:pPr>
      <w:ind w:leftChars="1400" w:left="2940"/>
    </w:pPr>
    <w:rPr>
      <w:rFonts w:ascii="Calibri" w:hAnsi="Calibri"/>
      <w:szCs w:val="22"/>
    </w:rPr>
  </w:style>
  <w:style w:type="paragraph" w:styleId="22">
    <w:name w:val="Body Text Indent 2"/>
    <w:basedOn w:val="a"/>
    <w:link w:val="2Char0"/>
    <w:uiPriority w:val="99"/>
    <w:semiHidden/>
    <w:unhideWhenUsed/>
    <w:qFormat/>
    <w:rsid w:val="003914A1"/>
    <w:pPr>
      <w:tabs>
        <w:tab w:val="left" w:pos="7020"/>
      </w:tabs>
      <w:spacing w:line="400" w:lineRule="exact"/>
      <w:ind w:firstLineChars="200" w:firstLine="640"/>
    </w:pPr>
    <w:rPr>
      <w:rFonts w:ascii="仿宋_GB2312" w:eastAsia="仿宋_GB2312" w:hAnsi="宋体"/>
      <w:sz w:val="32"/>
    </w:rPr>
  </w:style>
  <w:style w:type="character" w:customStyle="1" w:styleId="23">
    <w:name w:val="正文文本缩进 2 字符"/>
    <w:basedOn w:val="a0"/>
    <w:uiPriority w:val="99"/>
    <w:semiHidden/>
    <w:rsid w:val="003914A1"/>
    <w:rPr>
      <w:rFonts w:ascii="Times New Roman" w:eastAsia="宋体" w:hAnsi="Times New Roman" w:cs="Times New Roman"/>
      <w:szCs w:val="24"/>
    </w:rPr>
  </w:style>
  <w:style w:type="paragraph" w:styleId="13">
    <w:name w:val="toc 1"/>
    <w:basedOn w:val="a"/>
    <w:next w:val="a"/>
    <w:uiPriority w:val="39"/>
    <w:unhideWhenUsed/>
    <w:qFormat/>
    <w:rsid w:val="003914A1"/>
    <w:rPr>
      <w:rFonts w:ascii="Calibri" w:hAnsi="Calibri"/>
      <w:szCs w:val="22"/>
    </w:rPr>
  </w:style>
  <w:style w:type="paragraph" w:styleId="41">
    <w:name w:val="toc 4"/>
    <w:basedOn w:val="a"/>
    <w:next w:val="a"/>
    <w:uiPriority w:val="39"/>
    <w:unhideWhenUsed/>
    <w:qFormat/>
    <w:rsid w:val="003914A1"/>
    <w:pPr>
      <w:ind w:leftChars="600" w:left="1260"/>
    </w:pPr>
    <w:rPr>
      <w:rFonts w:ascii="Calibri" w:hAnsi="Calibri"/>
      <w:szCs w:val="22"/>
    </w:rPr>
  </w:style>
  <w:style w:type="paragraph" w:styleId="af9">
    <w:name w:val="Subtitle"/>
    <w:basedOn w:val="a"/>
    <w:next w:val="a"/>
    <w:link w:val="Char4"/>
    <w:uiPriority w:val="99"/>
    <w:qFormat/>
    <w:rsid w:val="003914A1"/>
    <w:pPr>
      <w:spacing w:before="240" w:after="60" w:line="312" w:lineRule="auto"/>
      <w:jc w:val="center"/>
      <w:outlineLvl w:val="1"/>
    </w:pPr>
    <w:rPr>
      <w:rFonts w:ascii="Calibri Light" w:hAnsi="Calibri Light"/>
      <w:b/>
      <w:bCs/>
      <w:kern w:val="28"/>
      <w:sz w:val="32"/>
      <w:szCs w:val="32"/>
    </w:rPr>
  </w:style>
  <w:style w:type="character" w:customStyle="1" w:styleId="afa">
    <w:name w:val="副标题 字符"/>
    <w:basedOn w:val="a0"/>
    <w:uiPriority w:val="11"/>
    <w:rsid w:val="003914A1"/>
    <w:rPr>
      <w:b/>
      <w:bCs/>
      <w:kern w:val="28"/>
      <w:sz w:val="32"/>
      <w:szCs w:val="32"/>
    </w:rPr>
  </w:style>
  <w:style w:type="paragraph" w:styleId="afb">
    <w:name w:val="List"/>
    <w:basedOn w:val="a"/>
    <w:semiHidden/>
    <w:qFormat/>
    <w:rsid w:val="003914A1"/>
    <w:pPr>
      <w:ind w:left="420" w:hanging="420"/>
    </w:pPr>
    <w:rPr>
      <w:szCs w:val="20"/>
    </w:rPr>
  </w:style>
  <w:style w:type="paragraph" w:styleId="6">
    <w:name w:val="toc 6"/>
    <w:basedOn w:val="a"/>
    <w:next w:val="a"/>
    <w:uiPriority w:val="39"/>
    <w:unhideWhenUsed/>
    <w:qFormat/>
    <w:rsid w:val="003914A1"/>
    <w:pPr>
      <w:ind w:leftChars="1000" w:left="2100"/>
    </w:pPr>
    <w:rPr>
      <w:rFonts w:ascii="Calibri" w:hAnsi="Calibri"/>
      <w:szCs w:val="22"/>
    </w:rPr>
  </w:style>
  <w:style w:type="paragraph" w:styleId="24">
    <w:name w:val="toc 2"/>
    <w:basedOn w:val="a"/>
    <w:next w:val="a"/>
    <w:uiPriority w:val="39"/>
    <w:unhideWhenUsed/>
    <w:qFormat/>
    <w:rsid w:val="003914A1"/>
    <w:pPr>
      <w:ind w:leftChars="200" w:left="420"/>
    </w:pPr>
    <w:rPr>
      <w:rFonts w:ascii="Calibri" w:hAnsi="Calibri"/>
      <w:szCs w:val="22"/>
    </w:rPr>
  </w:style>
  <w:style w:type="paragraph" w:styleId="9">
    <w:name w:val="toc 9"/>
    <w:basedOn w:val="a"/>
    <w:next w:val="a"/>
    <w:uiPriority w:val="39"/>
    <w:unhideWhenUsed/>
    <w:qFormat/>
    <w:rsid w:val="003914A1"/>
    <w:pPr>
      <w:ind w:leftChars="1600" w:left="3360"/>
    </w:pPr>
    <w:rPr>
      <w:rFonts w:ascii="Calibri" w:hAnsi="Calibri"/>
      <w:szCs w:val="22"/>
    </w:rPr>
  </w:style>
  <w:style w:type="paragraph" w:styleId="HTML">
    <w:name w:val="HTML Preformatted"/>
    <w:basedOn w:val="a"/>
    <w:link w:val="HTMLChar"/>
    <w:uiPriority w:val="99"/>
    <w:qFormat/>
    <w:rsid w:val="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uiPriority w:val="99"/>
    <w:semiHidden/>
    <w:rsid w:val="003914A1"/>
    <w:rPr>
      <w:rFonts w:ascii="Courier New" w:eastAsia="宋体" w:hAnsi="Courier New" w:cs="Courier New"/>
      <w:sz w:val="20"/>
      <w:szCs w:val="20"/>
    </w:rPr>
  </w:style>
  <w:style w:type="paragraph" w:customStyle="1" w:styleId="afc">
    <w:uiPriority w:val="99"/>
    <w:unhideWhenUsed/>
    <w:qFormat/>
    <w:rsid w:val="003914A1"/>
  </w:style>
  <w:style w:type="character" w:customStyle="1" w:styleId="1Char">
    <w:name w:val="标题 1 Char"/>
    <w:basedOn w:val="a0"/>
    <w:link w:val="1"/>
    <w:qFormat/>
    <w:rsid w:val="003914A1"/>
    <w:rPr>
      <w:rFonts w:ascii="Calibri" w:eastAsia="宋体" w:hAnsi="Calibri" w:cs="Times New Roman"/>
      <w:b/>
      <w:bCs/>
      <w:kern w:val="44"/>
      <w:sz w:val="44"/>
      <w:szCs w:val="44"/>
    </w:rPr>
  </w:style>
  <w:style w:type="character" w:customStyle="1" w:styleId="2Char">
    <w:name w:val="标题 2 Char"/>
    <w:basedOn w:val="a0"/>
    <w:link w:val="2"/>
    <w:uiPriority w:val="9"/>
    <w:qFormat/>
    <w:rsid w:val="003914A1"/>
    <w:rPr>
      <w:rFonts w:ascii="Calibri Light" w:eastAsia="宋体" w:hAnsi="Calibri Light" w:cs="Times New Roman"/>
      <w:b/>
      <w:bCs/>
      <w:sz w:val="32"/>
      <w:szCs w:val="32"/>
    </w:rPr>
  </w:style>
  <w:style w:type="character" w:customStyle="1" w:styleId="3Char">
    <w:name w:val="标题 3 Char"/>
    <w:basedOn w:val="a0"/>
    <w:link w:val="3"/>
    <w:uiPriority w:val="9"/>
    <w:qFormat/>
    <w:rsid w:val="003914A1"/>
    <w:rPr>
      <w:rFonts w:ascii="Calibri" w:eastAsia="宋体" w:hAnsi="Calibri" w:cs="Times New Roman"/>
      <w:b/>
      <w:bCs/>
      <w:sz w:val="32"/>
      <w:szCs w:val="32"/>
    </w:rPr>
  </w:style>
  <w:style w:type="character" w:customStyle="1" w:styleId="Char5">
    <w:name w:val="页眉 Char"/>
    <w:basedOn w:val="a0"/>
    <w:uiPriority w:val="99"/>
    <w:qFormat/>
    <w:rsid w:val="003914A1"/>
    <w:rPr>
      <w:sz w:val="18"/>
      <w:szCs w:val="18"/>
    </w:rPr>
  </w:style>
  <w:style w:type="character" w:customStyle="1" w:styleId="Char6">
    <w:name w:val="页脚 Char"/>
    <w:basedOn w:val="a0"/>
    <w:uiPriority w:val="99"/>
    <w:qFormat/>
    <w:rsid w:val="003914A1"/>
    <w:rPr>
      <w:sz w:val="18"/>
      <w:szCs w:val="18"/>
    </w:rPr>
  </w:style>
  <w:style w:type="paragraph" w:customStyle="1" w:styleId="TOC1">
    <w:name w:val="TOC 标题1"/>
    <w:basedOn w:val="1"/>
    <w:next w:val="a"/>
    <w:uiPriority w:val="39"/>
    <w:unhideWhenUsed/>
    <w:qFormat/>
    <w:rsid w:val="003914A1"/>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HTMLChar">
    <w:name w:val="HTML 预设格式 Char"/>
    <w:basedOn w:val="a0"/>
    <w:link w:val="HTML"/>
    <w:uiPriority w:val="99"/>
    <w:qFormat/>
    <w:rsid w:val="003914A1"/>
    <w:rPr>
      <w:rFonts w:ascii="宋体" w:eastAsia="宋体" w:hAnsi="宋体" w:cs="宋体"/>
      <w:kern w:val="0"/>
      <w:sz w:val="24"/>
      <w:szCs w:val="24"/>
    </w:rPr>
  </w:style>
  <w:style w:type="character" w:customStyle="1" w:styleId="Char3">
    <w:name w:val="正文文本 Char"/>
    <w:basedOn w:val="a0"/>
    <w:link w:val="af6"/>
    <w:uiPriority w:val="99"/>
    <w:semiHidden/>
    <w:qFormat/>
    <w:rsid w:val="003914A1"/>
    <w:rPr>
      <w:rFonts w:ascii="Times New Roman" w:eastAsia="宋体" w:hAnsi="Times New Roman" w:cs="Times New Roman"/>
      <w:sz w:val="32"/>
      <w:szCs w:val="24"/>
    </w:rPr>
  </w:style>
  <w:style w:type="character" w:customStyle="1" w:styleId="Char7">
    <w:name w:val="批注文字 Char"/>
    <w:basedOn w:val="a0"/>
    <w:uiPriority w:val="99"/>
    <w:semiHidden/>
    <w:qFormat/>
    <w:rsid w:val="003914A1"/>
    <w:rPr>
      <w:rFonts w:ascii="Times New Roman" w:eastAsia="宋体" w:hAnsi="Times New Roman" w:cs="Times New Roman"/>
      <w:szCs w:val="24"/>
    </w:rPr>
  </w:style>
  <w:style w:type="character" w:customStyle="1" w:styleId="Char4">
    <w:name w:val="副标题 Char"/>
    <w:basedOn w:val="a0"/>
    <w:link w:val="af9"/>
    <w:uiPriority w:val="99"/>
    <w:qFormat/>
    <w:rsid w:val="003914A1"/>
    <w:rPr>
      <w:rFonts w:ascii="Calibri Light" w:eastAsia="宋体" w:hAnsi="Calibri Light" w:cs="Times New Roman"/>
      <w:b/>
      <w:bCs/>
      <w:kern w:val="28"/>
      <w:sz w:val="32"/>
      <w:szCs w:val="32"/>
    </w:rPr>
  </w:style>
  <w:style w:type="character" w:customStyle="1" w:styleId="Char8">
    <w:name w:val="日期 Char"/>
    <w:basedOn w:val="a0"/>
    <w:qFormat/>
    <w:rsid w:val="003914A1"/>
    <w:rPr>
      <w:rFonts w:ascii="Times New Roman" w:eastAsia="宋体" w:hAnsi="Times New Roman" w:cs="Times New Roman"/>
      <w:szCs w:val="24"/>
    </w:rPr>
  </w:style>
  <w:style w:type="character" w:customStyle="1" w:styleId="2Char0">
    <w:name w:val="正文文本缩进 2 Char"/>
    <w:basedOn w:val="a0"/>
    <w:link w:val="22"/>
    <w:uiPriority w:val="99"/>
    <w:semiHidden/>
    <w:qFormat/>
    <w:rsid w:val="003914A1"/>
    <w:rPr>
      <w:rFonts w:ascii="仿宋_GB2312" w:eastAsia="仿宋_GB2312" w:hAnsi="宋体" w:cs="Times New Roman"/>
      <w:sz w:val="32"/>
      <w:szCs w:val="24"/>
    </w:rPr>
  </w:style>
  <w:style w:type="character" w:customStyle="1" w:styleId="Char2">
    <w:name w:val="批注主题 Char"/>
    <w:basedOn w:val="Char7"/>
    <w:link w:val="af3"/>
    <w:uiPriority w:val="99"/>
    <w:semiHidden/>
    <w:qFormat/>
    <w:rsid w:val="003914A1"/>
    <w:rPr>
      <w:rFonts w:ascii="Times New Roman" w:eastAsia="宋体" w:hAnsi="Times New Roman" w:cs="Times New Roman"/>
      <w:b/>
      <w:bCs/>
      <w:szCs w:val="24"/>
    </w:rPr>
  </w:style>
  <w:style w:type="character" w:customStyle="1" w:styleId="Char9">
    <w:name w:val="批注框文本 Char"/>
    <w:basedOn w:val="a0"/>
    <w:uiPriority w:val="99"/>
    <w:semiHidden/>
    <w:qFormat/>
    <w:rsid w:val="003914A1"/>
    <w:rPr>
      <w:rFonts w:ascii="Times New Roman" w:eastAsia="宋体" w:hAnsi="Times New Roman" w:cs="Times New Roman"/>
      <w:sz w:val="18"/>
      <w:szCs w:val="18"/>
    </w:rPr>
  </w:style>
  <w:style w:type="character" w:customStyle="1" w:styleId="Char16">
    <w:name w:val="副标题 Char1"/>
    <w:basedOn w:val="a0"/>
    <w:uiPriority w:val="11"/>
    <w:qFormat/>
    <w:rsid w:val="003914A1"/>
    <w:rPr>
      <w:rFonts w:ascii="Calibri Light" w:hAnsi="Calibri Light" w:cs="Times New Roman" w:hint="default"/>
      <w:b/>
      <w:bCs/>
      <w:kern w:val="28"/>
      <w:sz w:val="32"/>
      <w:szCs w:val="32"/>
    </w:rPr>
  </w:style>
  <w:style w:type="character" w:customStyle="1" w:styleId="Chara">
    <w:name w:val="正文文本缩进 Char"/>
    <w:basedOn w:val="a0"/>
    <w:uiPriority w:val="99"/>
    <w:semiHidden/>
    <w:qFormat/>
    <w:rsid w:val="003914A1"/>
  </w:style>
  <w:style w:type="paragraph" w:customStyle="1" w:styleId="CharCharCharCharCharCharCharChar">
    <w:name w:val="Char Char Char Char Char Char Char Char"/>
    <w:basedOn w:val="a"/>
    <w:qFormat/>
    <w:rsid w:val="003914A1"/>
    <w:pPr>
      <w:widowControl/>
      <w:spacing w:after="160" w:line="240" w:lineRule="exact"/>
      <w:jc w:val="left"/>
    </w:pPr>
    <w:rPr>
      <w:rFonts w:ascii="Verdana" w:hAnsi="Verdana"/>
      <w:kern w:val="0"/>
      <w:sz w:val="20"/>
      <w:szCs w:val="20"/>
      <w:lang w:eastAsia="en-US"/>
    </w:rPr>
  </w:style>
  <w:style w:type="character" w:customStyle="1" w:styleId="4Char">
    <w:name w:val="标题 4 Char"/>
    <w:basedOn w:val="a0"/>
    <w:link w:val="4"/>
    <w:uiPriority w:val="9"/>
    <w:qFormat/>
    <w:rsid w:val="003914A1"/>
    <w:rPr>
      <w:rFonts w:ascii="Calibri Light" w:eastAsia="宋体" w:hAnsi="Calibri Light" w:cs="Times New Roman"/>
      <w:b/>
      <w:bCs/>
      <w:sz w:val="28"/>
      <w:szCs w:val="28"/>
    </w:rPr>
  </w:style>
  <w:style w:type="character" w:customStyle="1" w:styleId="Charb">
    <w:name w:val="纯文本 Char"/>
    <w:basedOn w:val="a0"/>
    <w:qFormat/>
    <w:rsid w:val="003914A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C%B0%E7%AE%9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aike.baidu.com/item/%E9%A1%B9%E7%9B%AE%E5%BB%BA%E8%AE%BE" TargetMode="External"/><Relationship Id="rId4" Type="http://schemas.microsoft.com/office/2007/relationships/stylesWithEffects" Target="stylesWithEffects.xml"/><Relationship Id="rId9" Type="http://schemas.openxmlformats.org/officeDocument/2006/relationships/hyperlink" Target="https://baike.baidu.com/item/%E5%B8%82%E5%9C%BA%E8%B0%83%E7%A0%94"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D3D4-B86A-45CE-A09C-18AEE19A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16</Pages>
  <Words>1196</Words>
  <Characters>6823</Characters>
  <Application>Microsoft Office Word</Application>
  <DocSecurity>0</DocSecurity>
  <Lines>56</Lines>
  <Paragraphs>16</Paragraphs>
  <ScaleCrop>false</ScaleCrop>
  <Company>china</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hgzy</cp:lastModifiedBy>
  <cp:revision>71</cp:revision>
  <cp:lastPrinted>2019-05-31T06:49:00Z</cp:lastPrinted>
  <dcterms:created xsi:type="dcterms:W3CDTF">2018-07-05T06:41:00Z</dcterms:created>
  <dcterms:modified xsi:type="dcterms:W3CDTF">2019-10-28T07:07:00Z</dcterms:modified>
</cp:coreProperties>
</file>