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A1" w:rsidRDefault="003914A1" w:rsidP="003152D0">
      <w:pPr>
        <w:pStyle w:val="2"/>
        <w:spacing w:line="579" w:lineRule="exact"/>
        <w:jc w:val="center"/>
        <w:rPr>
          <w:rFonts w:ascii="方正小标宋_GBK" w:eastAsia="方正小标宋_GBK" w:hAnsi="宋体"/>
          <w:b w:val="0"/>
          <w:sz w:val="44"/>
          <w:szCs w:val="44"/>
        </w:rPr>
      </w:pPr>
      <w:bookmarkStart w:id="0" w:name="_Toc500857288"/>
      <w:bookmarkStart w:id="1" w:name="_Toc523849316"/>
      <w:r w:rsidRPr="00F03130">
        <w:rPr>
          <w:rFonts w:ascii="方正小标宋_GBK" w:eastAsia="方正小标宋_GBK" w:hAnsi="宋体" w:hint="eastAsia"/>
          <w:b w:val="0"/>
          <w:sz w:val="44"/>
          <w:szCs w:val="44"/>
        </w:rPr>
        <w:t>重庆化工职业学院预算管理办法</w:t>
      </w:r>
      <w:bookmarkEnd w:id="0"/>
      <w:bookmarkEnd w:id="1"/>
      <w:r w:rsidR="003152D0">
        <w:rPr>
          <w:rFonts w:ascii="方正小标宋_GBK" w:eastAsia="方正小标宋_GBK" w:hAnsi="宋体" w:hint="eastAsia"/>
          <w:b w:val="0"/>
          <w:sz w:val="44"/>
          <w:szCs w:val="44"/>
        </w:rPr>
        <w:t>（试行）</w:t>
      </w:r>
    </w:p>
    <w:p w:rsidR="005C41C2" w:rsidRPr="005C41C2" w:rsidRDefault="005C41C2" w:rsidP="005C41C2">
      <w:pPr>
        <w:jc w:val="center"/>
      </w:pPr>
      <w:r>
        <w:rPr>
          <w:rFonts w:ascii="仿宋_GB2312" w:eastAsia="仿宋_GB2312" w:hint="eastAsia"/>
          <w:color w:val="000000" w:themeColor="text1"/>
          <w:sz w:val="32"/>
          <w:szCs w:val="32"/>
        </w:rPr>
        <w:t>（</w:t>
      </w:r>
      <w:proofErr w:type="gramStart"/>
      <w:r w:rsidRPr="0001723B">
        <w:rPr>
          <w:rFonts w:ascii="仿宋_GB2312" w:eastAsia="仿宋_GB2312" w:hint="eastAsia"/>
          <w:color w:val="000000" w:themeColor="text1"/>
          <w:sz w:val="32"/>
          <w:szCs w:val="32"/>
        </w:rPr>
        <w:t>渝化职</w:t>
      </w:r>
      <w:proofErr w:type="gramEnd"/>
      <w:r w:rsidRPr="0001723B">
        <w:rPr>
          <w:rFonts w:ascii="仿宋_GB2312" w:eastAsia="仿宋_GB2312" w:hint="eastAsia"/>
          <w:color w:val="000000" w:themeColor="text1"/>
          <w:sz w:val="32"/>
          <w:szCs w:val="32"/>
        </w:rPr>
        <w:t>院〔</w:t>
      </w:r>
      <w:r>
        <w:rPr>
          <w:rFonts w:ascii="仿宋_GB2312" w:eastAsia="仿宋_GB2312" w:hint="eastAsia"/>
          <w:color w:val="000000" w:themeColor="text1"/>
          <w:sz w:val="32"/>
          <w:szCs w:val="32"/>
        </w:rPr>
        <w:t>201</w:t>
      </w:r>
      <w:r>
        <w:rPr>
          <w:rFonts w:ascii="仿宋_GB2312" w:eastAsia="仿宋_GB2312"/>
          <w:color w:val="000000" w:themeColor="text1"/>
          <w:sz w:val="32"/>
          <w:szCs w:val="32"/>
        </w:rPr>
        <w:t>9</w:t>
      </w:r>
      <w:r w:rsidRPr="0001723B">
        <w:rPr>
          <w:rFonts w:ascii="仿宋_GB2312" w:eastAsia="仿宋_GB2312" w:hint="eastAsia"/>
          <w:color w:val="000000" w:themeColor="text1"/>
          <w:sz w:val="32"/>
          <w:szCs w:val="32"/>
        </w:rPr>
        <w:t>〕</w:t>
      </w:r>
      <w:r>
        <w:rPr>
          <w:rFonts w:ascii="仿宋_GB2312" w:eastAsia="仿宋_GB2312"/>
          <w:color w:val="000000" w:themeColor="text1"/>
          <w:sz w:val="32"/>
          <w:szCs w:val="32"/>
        </w:rPr>
        <w:t>52</w:t>
      </w:r>
      <w:r w:rsidRPr="0001723B">
        <w:rPr>
          <w:rFonts w:ascii="仿宋_GB2312" w:eastAsia="仿宋_GB2312" w:hint="eastAsia"/>
          <w:color w:val="000000" w:themeColor="text1"/>
          <w:sz w:val="32"/>
          <w:szCs w:val="32"/>
        </w:rPr>
        <w:t>号</w:t>
      </w:r>
      <w:r>
        <w:rPr>
          <w:rFonts w:ascii="仿宋_GB2312" w:eastAsia="仿宋_GB2312" w:hint="eastAsia"/>
          <w:color w:val="000000" w:themeColor="text1"/>
          <w:sz w:val="32"/>
          <w:szCs w:val="32"/>
        </w:rPr>
        <w:t>）</w:t>
      </w:r>
    </w:p>
    <w:p w:rsidR="003914A1" w:rsidRPr="00F03130" w:rsidRDefault="003914A1" w:rsidP="003914A1">
      <w:pPr>
        <w:pStyle w:val="3"/>
        <w:spacing w:line="579" w:lineRule="exact"/>
        <w:jc w:val="center"/>
        <w:rPr>
          <w:rFonts w:ascii="黑体" w:eastAsia="黑体" w:hAnsi="黑体"/>
          <w:b w:val="0"/>
        </w:rPr>
      </w:pPr>
      <w:bookmarkStart w:id="2" w:name="_Toc500857289"/>
      <w:bookmarkStart w:id="3" w:name="_Toc523849317"/>
      <w:r w:rsidRPr="00F03130">
        <w:rPr>
          <w:rFonts w:ascii="黑体" w:eastAsia="黑体" w:hAnsi="黑体" w:hint="eastAsia"/>
          <w:b w:val="0"/>
        </w:rPr>
        <w:t>第一章</w:t>
      </w:r>
      <w:r w:rsidRPr="00F03130">
        <w:rPr>
          <w:rFonts w:ascii="黑体" w:eastAsia="黑体" w:hAnsi="黑体"/>
          <w:b w:val="0"/>
        </w:rPr>
        <w:t xml:space="preserve">  </w:t>
      </w:r>
      <w:r w:rsidRPr="00F03130">
        <w:rPr>
          <w:rFonts w:ascii="黑体" w:eastAsia="黑体" w:hAnsi="黑体" w:hint="eastAsia"/>
          <w:b w:val="0"/>
        </w:rPr>
        <w:t>总则</w:t>
      </w:r>
      <w:bookmarkStart w:id="4" w:name="_GoBack"/>
      <w:bookmarkEnd w:id="2"/>
      <w:bookmarkEnd w:id="3"/>
      <w:bookmarkEnd w:id="4"/>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 xml:space="preserve">第一条  </w:t>
      </w:r>
      <w:r w:rsidRPr="00F03130">
        <w:rPr>
          <w:rFonts w:ascii="仿宋_GB2312" w:eastAsia="仿宋_GB2312" w:hAnsi="宋体" w:hint="eastAsia"/>
          <w:sz w:val="32"/>
          <w:szCs w:val="32"/>
        </w:rPr>
        <w:t>为规范和强化单位预算管理，增加预算编制和预算决策的科学性、规范性和准确性，提高科学、依法理财水平和资金使用效益，依据《中华人民共和国预算法》、《行政事业单位内部控制规范（试行）》、《国务院关于实行中期财政规划管理的意见》、《国务院关于印发推进财政资金统筹使用方案的通知》、《重庆市财政专项资金绩效评价管理暂行办法》、《重庆市预算审查监督条例》等有关法律法规，为提升本单位的预算管理水平，强化内部控制，防范管理风险，实现管理目标，根据本单位的实际情况及管理要求制定本办法。</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 xml:space="preserve">第二条  </w:t>
      </w:r>
      <w:r w:rsidRPr="00F03130">
        <w:rPr>
          <w:rFonts w:ascii="仿宋_GB2312" w:eastAsia="仿宋_GB2312" w:hAnsi="宋体" w:hint="eastAsia"/>
          <w:sz w:val="32"/>
          <w:szCs w:val="32"/>
        </w:rPr>
        <w:t>本办法所称预算管理是指单位运用一整套管理控制系统分配单位的人、财、物等资源，以实现既定战略目标的系统方法．其管理模式是由预算的组织、编制、审批、执行、调整、评估及考核等组成。本办法适用于重庆化工职业学院。</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 xml:space="preserve">第三条  </w:t>
      </w:r>
      <w:r w:rsidRPr="00F03130">
        <w:rPr>
          <w:rFonts w:ascii="仿宋_GB2312" w:eastAsia="仿宋_GB2312" w:hAnsi="宋体" w:hint="eastAsia"/>
          <w:sz w:val="32"/>
          <w:szCs w:val="32"/>
        </w:rPr>
        <w:t>预算管理体制及原则</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单位的收支活动应全部纳入预算管理。预算编制遵循“量入为出、收支平衡”的总原则，实行统一规划、分级管理的预算管理体制，管理原则为：</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lastRenderedPageBreak/>
        <w:t>（一）统一规划原则。以单位发展规划为主导，以年度目标为基础，进行综合平衡后确定预算目标；各部门预算应服从单位的战略目标和年度目标。</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（二）分级管理原则。预算管理做到全员</w:t>
      </w:r>
      <w:r w:rsidR="0014060B">
        <w:rPr>
          <w:rFonts w:ascii="仿宋_GB2312" w:eastAsia="仿宋_GB2312" w:cs="Times New Roman" w:hint="eastAsia"/>
          <w:kern w:val="2"/>
          <w:sz w:val="32"/>
          <w:szCs w:val="32"/>
        </w:rPr>
        <w:t>参与、全面覆盖，同时单位与各处室应建设合理的预算职责分工。各部门</w:t>
      </w:r>
      <w:r w:rsidRPr="00F03130">
        <w:rPr>
          <w:rFonts w:ascii="仿宋_GB2312" w:eastAsia="仿宋_GB2312" w:cs="Times New Roman" w:hint="eastAsia"/>
          <w:kern w:val="2"/>
          <w:sz w:val="32"/>
          <w:szCs w:val="32"/>
        </w:rPr>
        <w:t>作为预算编制的主体要建立符合自身特点的预算组织体系，负责将单位下达的预算指标落实到位。</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（三）预算执行与考核挂钩的原则。实行有奖有罚、奖罚并重。</w:t>
      </w:r>
    </w:p>
    <w:p w:rsidR="003914A1" w:rsidRPr="00F03130" w:rsidRDefault="0014060B" w:rsidP="003914A1">
      <w:pPr>
        <w:pStyle w:val="HTML"/>
        <w:spacing w:line="579" w:lineRule="exact"/>
        <w:ind w:firstLineChars="200" w:firstLine="640"/>
        <w:jc w:val="both"/>
        <w:rPr>
          <w:rFonts w:ascii="仿宋_GB2312" w:eastAsia="仿宋_GB2312" w:cs="Times New Roman"/>
          <w:kern w:val="2"/>
          <w:sz w:val="32"/>
          <w:szCs w:val="32"/>
        </w:rPr>
      </w:pPr>
      <w:r>
        <w:rPr>
          <w:rFonts w:ascii="仿宋_GB2312" w:eastAsia="仿宋_GB2312" w:cs="Times New Roman" w:hint="eastAsia"/>
          <w:kern w:val="2"/>
          <w:sz w:val="32"/>
          <w:szCs w:val="32"/>
        </w:rPr>
        <w:t>（四）科学合理、积极稳健原则。预算编制应充分考虑各部门</w:t>
      </w:r>
      <w:r w:rsidR="003914A1" w:rsidRPr="00F03130">
        <w:rPr>
          <w:rFonts w:ascii="仿宋_GB2312" w:eastAsia="仿宋_GB2312" w:cs="Times New Roman" w:hint="eastAsia"/>
          <w:kern w:val="2"/>
          <w:sz w:val="32"/>
          <w:szCs w:val="32"/>
        </w:rPr>
        <w:t>持续发展，做到切实可行。同时坚持财务稳健，严格控制财务风险。</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（五）严肃性原则。预算一旦确定，未经规定程序审批一律不予调整。</w:t>
      </w:r>
    </w:p>
    <w:p w:rsidR="003914A1" w:rsidRPr="00F03130" w:rsidRDefault="003914A1" w:rsidP="003914A1">
      <w:pPr>
        <w:pStyle w:val="3"/>
        <w:spacing w:line="579" w:lineRule="exact"/>
        <w:jc w:val="center"/>
        <w:rPr>
          <w:rFonts w:ascii="黑体" w:eastAsia="黑体" w:hAnsi="黑体"/>
          <w:b w:val="0"/>
        </w:rPr>
      </w:pPr>
      <w:bookmarkStart w:id="5" w:name="_Toc500857290"/>
      <w:bookmarkStart w:id="6" w:name="_Toc523849318"/>
      <w:r w:rsidRPr="00F03130">
        <w:rPr>
          <w:rFonts w:ascii="黑体" w:eastAsia="黑体" w:hAnsi="黑体" w:hint="eastAsia"/>
          <w:b w:val="0"/>
        </w:rPr>
        <w:t>第二章</w:t>
      </w:r>
      <w:r w:rsidRPr="00F03130">
        <w:rPr>
          <w:rFonts w:ascii="黑体" w:eastAsia="黑体" w:hAnsi="黑体"/>
          <w:b w:val="0"/>
        </w:rPr>
        <w:t xml:space="preserve">  </w:t>
      </w:r>
      <w:r w:rsidRPr="00F03130">
        <w:rPr>
          <w:rFonts w:ascii="黑体" w:eastAsia="黑体" w:hAnsi="黑体" w:hint="eastAsia"/>
          <w:b w:val="0"/>
        </w:rPr>
        <w:t>预算管理的职责分工和组织体系</w:t>
      </w:r>
      <w:bookmarkEnd w:id="5"/>
      <w:bookmarkEnd w:id="6"/>
    </w:p>
    <w:p w:rsidR="003914A1" w:rsidRPr="00F03130" w:rsidRDefault="003914A1" w:rsidP="00296B35">
      <w:pPr>
        <w:pStyle w:val="HTML"/>
        <w:spacing w:line="579" w:lineRule="exact"/>
        <w:ind w:firstLineChars="200" w:firstLine="643"/>
        <w:jc w:val="both"/>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第四条  </w:t>
      </w:r>
      <w:r w:rsidRPr="00F03130">
        <w:rPr>
          <w:rFonts w:ascii="仿宋_GB2312" w:eastAsia="仿宋_GB2312" w:cs="Times New Roman" w:hint="eastAsia"/>
          <w:kern w:val="2"/>
          <w:sz w:val="32"/>
          <w:szCs w:val="32"/>
        </w:rPr>
        <w:t>根据学院整体战略规划确定年度目标及年度计划并分解至各处室及二级院系；审批平衡各处</w:t>
      </w:r>
      <w:proofErr w:type="gramStart"/>
      <w:r w:rsidRPr="00F03130">
        <w:rPr>
          <w:rFonts w:ascii="仿宋_GB2312" w:eastAsia="仿宋_GB2312" w:cs="Times New Roman" w:hint="eastAsia"/>
          <w:kern w:val="2"/>
          <w:sz w:val="32"/>
          <w:szCs w:val="32"/>
        </w:rPr>
        <w:t>室预算</w:t>
      </w:r>
      <w:proofErr w:type="gramEnd"/>
      <w:r w:rsidRPr="00F03130">
        <w:rPr>
          <w:rFonts w:ascii="仿宋_GB2312" w:eastAsia="仿宋_GB2312" w:cs="Times New Roman" w:hint="eastAsia"/>
          <w:kern w:val="2"/>
          <w:sz w:val="32"/>
          <w:szCs w:val="32"/>
        </w:rPr>
        <w:t>及二级院系关键业绩指标；汇总、编制单位总体预算；对各处室及二级院系预算执行情况进行审核和分析；审批重大预算调整申请。</w:t>
      </w:r>
    </w:p>
    <w:p w:rsidR="003914A1" w:rsidRPr="00F03130" w:rsidRDefault="003914A1" w:rsidP="00296B35">
      <w:pPr>
        <w:pStyle w:val="HTML"/>
        <w:spacing w:line="579" w:lineRule="exact"/>
        <w:ind w:firstLineChars="200" w:firstLine="643"/>
        <w:jc w:val="both"/>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第五条  </w:t>
      </w:r>
      <w:r w:rsidRPr="00F03130">
        <w:rPr>
          <w:rFonts w:ascii="仿宋_GB2312" w:eastAsia="仿宋_GB2312" w:cs="Times New Roman" w:hint="eastAsia"/>
          <w:kern w:val="2"/>
          <w:sz w:val="32"/>
          <w:szCs w:val="32"/>
        </w:rPr>
        <w:t>预算管理的组织机构</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单位预算管理的组织机构分为预算决策、管理、监督和执行四个层次。其中学院党委会、院长办公会、财经领导小组是预算</w:t>
      </w:r>
      <w:r w:rsidRPr="00F03130">
        <w:rPr>
          <w:rFonts w:ascii="仿宋_GB2312" w:eastAsia="仿宋_GB2312" w:cs="Times New Roman" w:hint="eastAsia"/>
          <w:kern w:val="2"/>
          <w:sz w:val="32"/>
          <w:szCs w:val="32"/>
        </w:rPr>
        <w:lastRenderedPageBreak/>
        <w:t>管理的决策机构；财务处负责预算日常管理工作；</w:t>
      </w:r>
      <w:r w:rsidRPr="00F03130">
        <w:rPr>
          <w:rFonts w:ascii="仿宋_GB2312" w:eastAsia="仿宋_GB2312" w:hint="eastAsia"/>
          <w:color w:val="000000"/>
          <w:sz w:val="32"/>
          <w:szCs w:val="32"/>
        </w:rPr>
        <w:t>学院纪检监察审计处是预算业务的监督机构；</w:t>
      </w:r>
      <w:r w:rsidRPr="00F03130">
        <w:rPr>
          <w:rFonts w:ascii="仿宋_GB2312" w:eastAsia="仿宋_GB2312" w:cs="Times New Roman" w:hint="eastAsia"/>
          <w:kern w:val="2"/>
          <w:sz w:val="32"/>
          <w:szCs w:val="32"/>
        </w:rPr>
        <w:t>各处室为预算的执行层。</w:t>
      </w:r>
    </w:p>
    <w:p w:rsidR="003914A1" w:rsidRPr="00F03130" w:rsidRDefault="003914A1" w:rsidP="00296B35">
      <w:pPr>
        <w:pStyle w:val="HTML"/>
        <w:spacing w:line="579" w:lineRule="exact"/>
        <w:ind w:firstLineChars="200" w:firstLine="643"/>
        <w:jc w:val="both"/>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第六条  </w:t>
      </w:r>
      <w:r w:rsidRPr="00F03130">
        <w:rPr>
          <w:rFonts w:ascii="仿宋_GB2312" w:eastAsia="仿宋_GB2312" w:cs="Times New Roman" w:hint="eastAsia"/>
          <w:kern w:val="2"/>
          <w:sz w:val="32"/>
          <w:szCs w:val="32"/>
        </w:rPr>
        <w:t>党委会职责</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 xml:space="preserve">党委会是预算管理的最高决策机构，其主要职责包括：按照“三重一大”决策机制审定单位总体、各处室及二级院系年度预算方案及其调整方案，审定涉及预算的其他重大事项。 </w:t>
      </w:r>
    </w:p>
    <w:p w:rsidR="003914A1" w:rsidRPr="00F03130" w:rsidRDefault="003914A1" w:rsidP="00296B35">
      <w:pPr>
        <w:pStyle w:val="HTML"/>
        <w:spacing w:line="579" w:lineRule="exact"/>
        <w:ind w:firstLineChars="200" w:firstLine="643"/>
        <w:jc w:val="both"/>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第七条  </w:t>
      </w:r>
      <w:r w:rsidRPr="00F03130">
        <w:rPr>
          <w:rFonts w:ascii="仿宋_GB2312" w:eastAsia="仿宋_GB2312" w:cs="Times New Roman" w:hint="eastAsia"/>
          <w:kern w:val="2"/>
          <w:sz w:val="32"/>
          <w:szCs w:val="32"/>
        </w:rPr>
        <w:t>院长办公会职责</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院长办公会是预算管理的决策机构，其主要职责包括：按照“三重一大”决策机制审定单位总体、各处室及二级院系年度预算方案及其调整方案；审定单位预算管理办法，授权相关部门监督、执行；审定预算执行奖惩办法，授权相关部门监督、执行；授权并监督相关部门开展预算执行审计。</w:t>
      </w:r>
    </w:p>
    <w:p w:rsidR="003914A1" w:rsidRPr="00F03130" w:rsidRDefault="003914A1" w:rsidP="00296B35">
      <w:pPr>
        <w:pStyle w:val="HTML"/>
        <w:spacing w:line="579" w:lineRule="exact"/>
        <w:ind w:firstLineChars="200" w:firstLine="643"/>
        <w:jc w:val="both"/>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第八条  </w:t>
      </w:r>
      <w:r w:rsidRPr="00F03130">
        <w:rPr>
          <w:rFonts w:ascii="仿宋_GB2312" w:eastAsia="仿宋_GB2312" w:cs="Times New Roman" w:hint="eastAsia"/>
          <w:kern w:val="2"/>
          <w:sz w:val="32"/>
          <w:szCs w:val="32"/>
        </w:rPr>
        <w:t>财经领导小组职责</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负责论证、审议学校财经管理制度、重大建设项目和财务预算、决算。研究学校重大经济事项，为学校改革发展的相关经济决策提供审查意见。</w:t>
      </w:r>
    </w:p>
    <w:p w:rsidR="003914A1" w:rsidRPr="00F03130" w:rsidRDefault="003914A1" w:rsidP="00296B35">
      <w:pPr>
        <w:pStyle w:val="HTML"/>
        <w:spacing w:line="579" w:lineRule="exact"/>
        <w:ind w:firstLineChars="200" w:firstLine="643"/>
        <w:jc w:val="both"/>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第九条  </w:t>
      </w:r>
      <w:r w:rsidRPr="00F03130">
        <w:rPr>
          <w:rFonts w:ascii="仿宋_GB2312" w:eastAsia="仿宋_GB2312" w:cs="Times New Roman" w:hint="eastAsia"/>
          <w:kern w:val="2"/>
          <w:sz w:val="32"/>
          <w:szCs w:val="32"/>
        </w:rPr>
        <w:t>财务处职责</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具体负责拟定和修改单位部门预算编制方针、预算编制程序，根据年度预算计划，将提出的预算总目标进行分解、下达；组织各部门编制预算或预算调整，对各部门编制的预算草案或预算调整进行初步审查、协调和平衡、汇总后按照决策机制报财经领导小组、院长办公会和党委会审议，审议通过后将预算草案或预算调整方案报市教委，市教委将财政局批复转发至单位后，由财务</w:t>
      </w:r>
      <w:r w:rsidRPr="00F03130">
        <w:rPr>
          <w:rFonts w:ascii="仿宋_GB2312" w:eastAsia="仿宋_GB2312" w:cs="Times New Roman" w:hint="eastAsia"/>
          <w:kern w:val="2"/>
          <w:sz w:val="32"/>
          <w:szCs w:val="32"/>
        </w:rPr>
        <w:lastRenderedPageBreak/>
        <w:t>下达至各部门，并在预算执行过程中督促各部门的预算执行情况，定期进行预算执行情况的跟踪和反馈。</w:t>
      </w:r>
    </w:p>
    <w:p w:rsidR="003914A1" w:rsidRPr="00F03130" w:rsidRDefault="003914A1" w:rsidP="00296B35">
      <w:pPr>
        <w:pStyle w:val="HTML"/>
        <w:spacing w:line="579" w:lineRule="exact"/>
        <w:ind w:firstLineChars="200" w:firstLine="643"/>
        <w:jc w:val="both"/>
        <w:rPr>
          <w:rFonts w:ascii="仿宋_GB2312" w:eastAsia="仿宋_GB2312"/>
          <w:color w:val="000000"/>
          <w:sz w:val="32"/>
          <w:szCs w:val="32"/>
        </w:rPr>
      </w:pPr>
      <w:r w:rsidRPr="00F03130">
        <w:rPr>
          <w:rFonts w:ascii="仿宋_GB2312" w:eastAsia="仿宋_GB2312" w:cs="Times New Roman" w:hint="eastAsia"/>
          <w:b/>
          <w:kern w:val="2"/>
          <w:sz w:val="32"/>
          <w:szCs w:val="32"/>
        </w:rPr>
        <w:t>第十条</w:t>
      </w:r>
      <w:r w:rsidRPr="00F03130">
        <w:rPr>
          <w:rFonts w:ascii="仿宋_GB2312" w:eastAsia="仿宋_GB2312" w:cs="Times New Roman" w:hint="eastAsia"/>
          <w:kern w:val="2"/>
          <w:sz w:val="32"/>
          <w:szCs w:val="32"/>
        </w:rPr>
        <w:t xml:space="preserve">  </w:t>
      </w:r>
      <w:r w:rsidRPr="00F03130">
        <w:rPr>
          <w:rFonts w:ascii="仿宋_GB2312" w:eastAsia="仿宋_GB2312" w:hint="eastAsia"/>
          <w:color w:val="000000"/>
          <w:sz w:val="32"/>
          <w:szCs w:val="32"/>
        </w:rPr>
        <w:t>纪检监察审计处职责</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hint="eastAsia"/>
          <w:color w:val="000000"/>
          <w:sz w:val="32"/>
          <w:szCs w:val="32"/>
        </w:rPr>
        <w:t>负责单位预算工作的监督与检查，在预算执行过程中监督各部门严格按照批准的预算从严从紧控制各项支出，对违反国家有关法律、法规和财务规章办法的，要按照国家有关规定进行处理。</w:t>
      </w:r>
    </w:p>
    <w:p w:rsidR="003914A1" w:rsidRPr="00F03130" w:rsidRDefault="003914A1" w:rsidP="00296B35">
      <w:pPr>
        <w:pStyle w:val="HTML"/>
        <w:spacing w:line="579" w:lineRule="exact"/>
        <w:ind w:firstLineChars="200" w:firstLine="643"/>
        <w:jc w:val="both"/>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第十一条  </w:t>
      </w:r>
      <w:r w:rsidRPr="00F03130">
        <w:rPr>
          <w:rFonts w:ascii="仿宋_GB2312" w:eastAsia="仿宋_GB2312" w:cs="Times New Roman" w:hint="eastAsia"/>
          <w:kern w:val="2"/>
          <w:sz w:val="32"/>
          <w:szCs w:val="32"/>
        </w:rPr>
        <w:t>各处室级二级院系职责</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根据单位整体发展确定年度预算计划；根据单位下达的年度预算目标编制具体项目预算；执行已批复的预算方案，按照标准合理安排预算的执行进度；接受单位在预算管理方面的审计。预算一经批复，各部门无权进行预算调整，各部门负责人在责权范围内对预算的执行情况进行监督和管理。</w:t>
      </w:r>
    </w:p>
    <w:p w:rsidR="003914A1" w:rsidRPr="00F03130" w:rsidRDefault="003914A1" w:rsidP="003914A1">
      <w:pPr>
        <w:pStyle w:val="3"/>
        <w:spacing w:line="579" w:lineRule="exact"/>
        <w:jc w:val="center"/>
        <w:rPr>
          <w:rFonts w:ascii="黑体" w:eastAsia="黑体" w:hAnsi="黑体"/>
          <w:b w:val="0"/>
        </w:rPr>
      </w:pPr>
      <w:bookmarkStart w:id="7" w:name="_Toc523849319"/>
      <w:r w:rsidRPr="00F03130">
        <w:rPr>
          <w:rFonts w:ascii="黑体" w:eastAsia="黑体" w:hAnsi="黑体" w:hint="eastAsia"/>
          <w:b w:val="0"/>
        </w:rPr>
        <w:t>第三章</w:t>
      </w:r>
      <w:r w:rsidRPr="00F03130">
        <w:rPr>
          <w:rFonts w:ascii="黑体" w:eastAsia="黑体" w:hAnsi="黑体"/>
          <w:b w:val="0"/>
        </w:rPr>
        <w:t xml:space="preserve">  项目申报管理</w:t>
      </w:r>
      <w:bookmarkEnd w:id="7"/>
    </w:p>
    <w:p w:rsidR="003914A1" w:rsidRPr="00F03130" w:rsidRDefault="003914A1" w:rsidP="00296B35">
      <w:pPr>
        <w:pStyle w:val="HTML"/>
        <w:spacing w:line="579" w:lineRule="exact"/>
        <w:ind w:firstLineChars="200" w:firstLine="643"/>
        <w:rPr>
          <w:rFonts w:ascii="仿宋_GB2312" w:eastAsia="仿宋_GB2312" w:cs="Times New Roman"/>
          <w:b/>
          <w:kern w:val="2"/>
          <w:sz w:val="32"/>
          <w:szCs w:val="32"/>
        </w:rPr>
      </w:pPr>
      <w:r w:rsidRPr="00F03130">
        <w:rPr>
          <w:rFonts w:ascii="仿宋_GB2312" w:eastAsia="仿宋_GB2312" w:cs="Times New Roman" w:hint="eastAsia"/>
          <w:b/>
          <w:kern w:val="2"/>
          <w:sz w:val="32"/>
          <w:szCs w:val="32"/>
        </w:rPr>
        <w:t>第十二条</w:t>
      </w:r>
      <w:r w:rsidRPr="00F03130">
        <w:rPr>
          <w:rFonts w:ascii="仿宋_GB2312" w:eastAsia="仿宋_GB2312" w:cs="Times New Roman" w:hint="eastAsia"/>
          <w:kern w:val="2"/>
          <w:sz w:val="32"/>
          <w:szCs w:val="32"/>
        </w:rPr>
        <w:t xml:space="preserve">  部门申报项目的要求</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各部门在申报项目预算前应与分管校领导进行沟通讨论，编制项目预算要求突出重点、思路开阔、项目创新、内容真实、理由充分、资金预算合理。按照项目实施进度确定当年资金申报计划，不得盲目超额申报预算，切实减少资金沉淀。</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（二）每个项目都须填报《预算项目申报文本》，同时附详细的法规政策规定、政府批准文件、项目绩效目标、可行性报告等材料，作为审核项目预算的依据。申报材料的内容必须真实、准</w:t>
      </w:r>
      <w:r w:rsidRPr="00F03130">
        <w:rPr>
          <w:rFonts w:ascii="仿宋_GB2312" w:eastAsia="仿宋_GB2312" w:cs="Times New Roman" w:hint="eastAsia"/>
          <w:kern w:val="2"/>
          <w:sz w:val="32"/>
          <w:szCs w:val="32"/>
        </w:rPr>
        <w:lastRenderedPageBreak/>
        <w:t>确，在填写“支出预算明细”时请将项目所需资金按明细项填列，尽可能做详细。</w:t>
      </w:r>
    </w:p>
    <w:p w:rsidR="003914A1" w:rsidRPr="00F03130" w:rsidRDefault="003914A1" w:rsidP="00296B35">
      <w:pPr>
        <w:pStyle w:val="HTML"/>
        <w:spacing w:line="579" w:lineRule="exact"/>
        <w:ind w:firstLineChars="200" w:firstLine="643"/>
        <w:jc w:val="both"/>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第十三条</w:t>
      </w:r>
      <w:r w:rsidRPr="00F03130">
        <w:rPr>
          <w:rFonts w:ascii="仿宋_GB2312" w:eastAsia="仿宋_GB2312" w:cs="Times New Roman" w:hint="eastAsia"/>
          <w:kern w:val="2"/>
          <w:sz w:val="32"/>
          <w:szCs w:val="32"/>
        </w:rPr>
        <w:t xml:space="preserve">  部门申报项目应根据各部门的工作目标和计划进行编制</w:t>
      </w:r>
    </w:p>
    <w:p w:rsidR="003914A1" w:rsidRPr="00F03130" w:rsidRDefault="003914A1" w:rsidP="00296B35">
      <w:pPr>
        <w:pStyle w:val="HTML"/>
        <w:spacing w:line="579" w:lineRule="exact"/>
        <w:ind w:firstLineChars="200" w:firstLine="643"/>
        <w:jc w:val="both"/>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第十四条  </w:t>
      </w:r>
      <w:r w:rsidRPr="00F03130">
        <w:rPr>
          <w:rFonts w:ascii="仿宋_GB2312" w:eastAsia="仿宋_GB2312" w:cs="Times New Roman" w:hint="eastAsia"/>
          <w:kern w:val="2"/>
          <w:sz w:val="32"/>
          <w:szCs w:val="32"/>
        </w:rPr>
        <w:t>项目申报的工作流程</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一）业务部门根据工作目标、计划提出项目申请，填报《预算项目申报文本》，同时附详细的相关材料，经部门负责人、主管领导审核通过后，由财务处汇总，经财务处负责人、主管财务领导审核通过后，按照学院决策依据上报财经领导小组、院长办公会、党委会集体讨论。</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（二）部门预算原则上实行“两上两下”程序，项目申请经单位审批通过后，业务部门按照批复意见将项目申请报财务处，由财务处组织编制年度预算。</w:t>
      </w:r>
    </w:p>
    <w:p w:rsidR="003914A1" w:rsidRPr="00F03130" w:rsidRDefault="003914A1" w:rsidP="003914A1">
      <w:pPr>
        <w:pStyle w:val="3"/>
        <w:spacing w:line="579" w:lineRule="exact"/>
        <w:jc w:val="center"/>
        <w:rPr>
          <w:rFonts w:ascii="黑体" w:eastAsia="黑体" w:hAnsi="黑体"/>
          <w:b w:val="0"/>
        </w:rPr>
      </w:pPr>
      <w:bookmarkStart w:id="8" w:name="_Toc523849320"/>
      <w:r w:rsidRPr="00F03130">
        <w:rPr>
          <w:rFonts w:ascii="黑体" w:eastAsia="黑体" w:hAnsi="黑体" w:hint="eastAsia"/>
          <w:b w:val="0"/>
        </w:rPr>
        <w:t>第四章</w:t>
      </w:r>
      <w:r w:rsidRPr="00F03130">
        <w:rPr>
          <w:rFonts w:ascii="黑体" w:eastAsia="黑体" w:hAnsi="黑体"/>
          <w:b w:val="0"/>
        </w:rPr>
        <w:t xml:space="preserve">  </w:t>
      </w:r>
      <w:r w:rsidRPr="00F03130">
        <w:rPr>
          <w:rFonts w:ascii="黑体" w:eastAsia="黑体" w:hAnsi="黑体" w:hint="eastAsia"/>
          <w:b w:val="0"/>
        </w:rPr>
        <w:t>部门三年滚动财政规划管理</w:t>
      </w:r>
      <w:bookmarkEnd w:id="8"/>
    </w:p>
    <w:p w:rsidR="003914A1" w:rsidRPr="00F03130" w:rsidRDefault="003914A1" w:rsidP="00296B35">
      <w:pPr>
        <w:pStyle w:val="HTML"/>
        <w:spacing w:line="579" w:lineRule="exact"/>
        <w:ind w:firstLineChars="200" w:firstLine="643"/>
        <w:jc w:val="both"/>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第十五条  </w:t>
      </w:r>
      <w:r w:rsidRPr="00F03130">
        <w:rPr>
          <w:rFonts w:ascii="仿宋_GB2312" w:eastAsia="仿宋_GB2312" w:cs="Times New Roman" w:hint="eastAsia"/>
          <w:kern w:val="2"/>
          <w:sz w:val="32"/>
          <w:szCs w:val="32"/>
        </w:rPr>
        <w:t>单位应依据部门职责和事业发展需要，合理确定规划期</w:t>
      </w:r>
      <w:proofErr w:type="gramStart"/>
      <w:r w:rsidRPr="00F03130">
        <w:rPr>
          <w:rFonts w:ascii="仿宋_GB2312" w:eastAsia="仿宋_GB2312" w:cs="Times New Roman" w:hint="eastAsia"/>
          <w:kern w:val="2"/>
          <w:sz w:val="32"/>
          <w:szCs w:val="32"/>
        </w:rPr>
        <w:t>内部门</w:t>
      </w:r>
      <w:proofErr w:type="gramEnd"/>
      <w:r w:rsidRPr="00F03130">
        <w:rPr>
          <w:rFonts w:ascii="仿宋_GB2312" w:eastAsia="仿宋_GB2312" w:cs="Times New Roman" w:hint="eastAsia"/>
          <w:kern w:val="2"/>
          <w:sz w:val="32"/>
          <w:szCs w:val="32"/>
        </w:rPr>
        <w:t>的支出总量，</w:t>
      </w:r>
      <w:proofErr w:type="gramStart"/>
      <w:r w:rsidRPr="00F03130">
        <w:rPr>
          <w:rFonts w:ascii="仿宋_GB2312" w:eastAsia="仿宋_GB2312" w:cs="Times New Roman" w:hint="eastAsia"/>
          <w:kern w:val="2"/>
          <w:sz w:val="32"/>
          <w:szCs w:val="32"/>
        </w:rPr>
        <w:t>测算分</w:t>
      </w:r>
      <w:proofErr w:type="gramEnd"/>
      <w:r w:rsidRPr="00F03130">
        <w:rPr>
          <w:rFonts w:ascii="仿宋_GB2312" w:eastAsia="仿宋_GB2312" w:cs="Times New Roman" w:hint="eastAsia"/>
          <w:kern w:val="2"/>
          <w:sz w:val="32"/>
          <w:szCs w:val="32"/>
        </w:rPr>
        <w:t>年度收入预期和支出需求，以此作为分年度预算编制和周期性预算管理的框架，形成部门三年滚动财政规划。</w:t>
      </w:r>
    </w:p>
    <w:p w:rsidR="003914A1" w:rsidRPr="00F03130" w:rsidRDefault="003914A1" w:rsidP="00296B35">
      <w:pPr>
        <w:pStyle w:val="HTML"/>
        <w:spacing w:line="579" w:lineRule="exact"/>
        <w:ind w:firstLineChars="200" w:firstLine="643"/>
        <w:rPr>
          <w:rFonts w:ascii="仿宋_GB2312" w:eastAsia="仿宋_GB2312" w:cs="Times New Roman"/>
          <w:b/>
          <w:kern w:val="2"/>
          <w:sz w:val="32"/>
          <w:szCs w:val="32"/>
        </w:rPr>
      </w:pPr>
      <w:r w:rsidRPr="00F03130">
        <w:rPr>
          <w:rFonts w:ascii="仿宋_GB2312" w:eastAsia="仿宋_GB2312" w:cs="Times New Roman" w:hint="eastAsia"/>
          <w:b/>
          <w:kern w:val="2"/>
          <w:sz w:val="32"/>
          <w:szCs w:val="32"/>
        </w:rPr>
        <w:t xml:space="preserve">第十六条  </w:t>
      </w:r>
      <w:r w:rsidRPr="00F03130">
        <w:rPr>
          <w:rFonts w:ascii="仿宋_GB2312" w:eastAsia="仿宋_GB2312" w:cs="Times New Roman" w:hint="eastAsia"/>
          <w:kern w:val="2"/>
          <w:sz w:val="32"/>
          <w:szCs w:val="32"/>
        </w:rPr>
        <w:t>三年滚动财政规划范围</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（一）单位的收入和支出全部纳入预算。单位应当依法组织收入，要将一般公共预算、政府性基金预算、国有资本经营预算、事业收入、事业经营收入、其他收入以及单位结转的实有资金等</w:t>
      </w:r>
      <w:r w:rsidRPr="00F03130">
        <w:rPr>
          <w:rFonts w:ascii="仿宋_GB2312" w:eastAsia="仿宋_GB2312" w:cs="Times New Roman" w:hint="eastAsia"/>
          <w:kern w:val="2"/>
          <w:sz w:val="32"/>
          <w:szCs w:val="32"/>
        </w:rPr>
        <w:lastRenderedPageBreak/>
        <w:t>各个渠道的收支，统一编入年初部门预算，</w:t>
      </w:r>
      <w:proofErr w:type="gramStart"/>
      <w:r w:rsidRPr="00F03130">
        <w:rPr>
          <w:rFonts w:ascii="仿宋_GB2312" w:eastAsia="仿宋_GB2312" w:cs="Times New Roman" w:hint="eastAsia"/>
          <w:kern w:val="2"/>
          <w:sz w:val="32"/>
          <w:szCs w:val="32"/>
        </w:rPr>
        <w:t>应编尽编</w:t>
      </w:r>
      <w:proofErr w:type="gramEnd"/>
      <w:r w:rsidRPr="00F03130">
        <w:rPr>
          <w:rFonts w:ascii="仿宋_GB2312" w:eastAsia="仿宋_GB2312" w:cs="Times New Roman" w:hint="eastAsia"/>
          <w:kern w:val="2"/>
          <w:sz w:val="32"/>
          <w:szCs w:val="32"/>
        </w:rPr>
        <w:t>，统筹考虑收支。相关收支年初未按规定编入部门预算的，执行中原则上不予调整。</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（二）单位要按经济分类和功能分类编制支出预算，经济分类编制到款级科目，功能分类</w:t>
      </w:r>
      <w:proofErr w:type="gramStart"/>
      <w:r w:rsidRPr="00F03130">
        <w:rPr>
          <w:rFonts w:ascii="仿宋_GB2312" w:eastAsia="仿宋_GB2312" w:cs="Times New Roman" w:hint="eastAsia"/>
          <w:kern w:val="2"/>
          <w:sz w:val="32"/>
          <w:szCs w:val="32"/>
        </w:rPr>
        <w:t>编制到项级</w:t>
      </w:r>
      <w:proofErr w:type="gramEnd"/>
      <w:r w:rsidRPr="00F03130">
        <w:rPr>
          <w:rFonts w:ascii="仿宋_GB2312" w:eastAsia="仿宋_GB2312" w:cs="Times New Roman" w:hint="eastAsia"/>
          <w:kern w:val="2"/>
          <w:sz w:val="32"/>
          <w:szCs w:val="32"/>
        </w:rPr>
        <w:t>科目。</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基本支出和项目支出细化编制到具体支出科目，原则上</w:t>
      </w:r>
      <w:proofErr w:type="gramStart"/>
      <w:r w:rsidRPr="00F03130">
        <w:rPr>
          <w:rFonts w:ascii="仿宋_GB2312" w:eastAsia="仿宋_GB2312" w:cs="Times New Roman" w:hint="eastAsia"/>
          <w:kern w:val="2"/>
          <w:sz w:val="32"/>
          <w:szCs w:val="32"/>
        </w:rPr>
        <w:t>不</w:t>
      </w:r>
      <w:proofErr w:type="gramEnd"/>
      <w:r w:rsidRPr="00F03130">
        <w:rPr>
          <w:rFonts w:ascii="仿宋_GB2312" w:eastAsia="仿宋_GB2312" w:cs="Times New Roman" w:hint="eastAsia"/>
          <w:kern w:val="2"/>
          <w:sz w:val="32"/>
          <w:szCs w:val="32"/>
        </w:rPr>
        <w:t>编列“其他支出”等较为笼统的预算科目。要根据实际支出需要准确编制预算，对人员支出，如工资、补贴、住房公积金、医疗保险等支出项目，要据实测算，按规定标准足额保障；</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对保障单位基本运转的水电费、差旅费、办公费、购置费等支出项目，要合理测算，确保运转需要；</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对社会比较关注的 “三公”经费及会议费、培训费等，要精打细算，按规定在财政限额内编列预算。</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对日常运转维护费、日常工作经费等，探索项目支出定额标准编制方法，发挥支出标准在预算编制和管理中的基础支撑作用，提高项目支出预算编制的规范性、公平性和合理性。</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第十七条</w:t>
      </w:r>
      <w:r w:rsidRPr="00F03130">
        <w:rPr>
          <w:rFonts w:ascii="仿宋_GB2312" w:eastAsia="仿宋_GB2312" w:cs="Times New Roman" w:hint="eastAsia"/>
          <w:kern w:val="2"/>
          <w:sz w:val="32"/>
          <w:szCs w:val="32"/>
        </w:rPr>
        <w:t xml:space="preserve">  收入预算的编制</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（一）单位收入预算要全面完整地反映本单位所有收入，包括单位组织的收入和单位可支配收入。</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单位组织的收入包括纳入预算管理的行政事业性收费、经营收入、其他收入、政府性基金收入等；</w:t>
      </w:r>
    </w:p>
    <w:p w:rsidR="003914A1" w:rsidRPr="00F03130" w:rsidRDefault="003914A1" w:rsidP="003914A1">
      <w:pPr>
        <w:pStyle w:val="HTML"/>
        <w:spacing w:line="579" w:lineRule="exact"/>
        <w:ind w:firstLineChars="200" w:firstLine="640"/>
        <w:rPr>
          <w:rFonts w:ascii="仿宋_GB2312" w:eastAsia="仿宋_GB2312" w:cs="Times New Roman"/>
          <w:b/>
          <w:kern w:val="2"/>
          <w:sz w:val="32"/>
          <w:szCs w:val="32"/>
        </w:rPr>
      </w:pPr>
      <w:r w:rsidRPr="00F03130">
        <w:rPr>
          <w:rFonts w:ascii="仿宋_GB2312" w:eastAsia="仿宋_GB2312" w:cs="Times New Roman" w:hint="eastAsia"/>
          <w:kern w:val="2"/>
          <w:sz w:val="32"/>
          <w:szCs w:val="32"/>
        </w:rPr>
        <w:t>单位可支配收入包括财政拨款收入、上级补助收入、事业单位经营收入、其他收入等。</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lastRenderedPageBreak/>
        <w:t>（二）单位应根据历年收入情况和下一年度收入增减变动因素，按收入类别逐项测算编制年度收入预算。</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其中，单位组织的政府非税收入预算要按国家有关文件批准的非税收</w:t>
      </w:r>
      <w:proofErr w:type="gramStart"/>
      <w:r w:rsidRPr="00F03130">
        <w:rPr>
          <w:rFonts w:ascii="仿宋_GB2312" w:eastAsia="仿宋_GB2312" w:cs="Times New Roman" w:hint="eastAsia"/>
          <w:kern w:val="2"/>
          <w:sz w:val="32"/>
          <w:szCs w:val="32"/>
        </w:rPr>
        <w:t>入项目</w:t>
      </w:r>
      <w:proofErr w:type="gramEnd"/>
      <w:r w:rsidRPr="00F03130">
        <w:rPr>
          <w:rFonts w:ascii="仿宋_GB2312" w:eastAsia="仿宋_GB2312" w:cs="Times New Roman" w:hint="eastAsia"/>
          <w:kern w:val="2"/>
          <w:sz w:val="32"/>
          <w:szCs w:val="32"/>
        </w:rPr>
        <w:t>和标准编列。收入预算的编制要积极稳妥，真实准确，要全面完整地反映单位所有收入，不得转移、隐瞒收入。单位可支配收入预算，根据预算安排政策和行政事业单位财务规则据实编制。</w:t>
      </w:r>
    </w:p>
    <w:p w:rsidR="003914A1" w:rsidRPr="00F03130" w:rsidRDefault="003914A1" w:rsidP="00296B35">
      <w:pPr>
        <w:pStyle w:val="HTML"/>
        <w:spacing w:line="579" w:lineRule="exact"/>
        <w:ind w:firstLineChars="200" w:firstLine="643"/>
        <w:jc w:val="both"/>
        <w:rPr>
          <w:rFonts w:ascii="仿宋_GB2312" w:eastAsia="仿宋_GB2312" w:cs="Times New Roman"/>
          <w:b/>
          <w:kern w:val="2"/>
          <w:sz w:val="32"/>
          <w:szCs w:val="32"/>
        </w:rPr>
      </w:pPr>
      <w:r w:rsidRPr="00F03130">
        <w:rPr>
          <w:rFonts w:ascii="仿宋_GB2312" w:eastAsia="仿宋_GB2312" w:cs="Times New Roman" w:hint="eastAsia"/>
          <w:b/>
          <w:kern w:val="2"/>
          <w:sz w:val="32"/>
          <w:szCs w:val="32"/>
        </w:rPr>
        <w:t>第十八条</w:t>
      </w:r>
      <w:r w:rsidRPr="00F03130">
        <w:rPr>
          <w:rFonts w:ascii="仿宋_GB2312" w:eastAsia="仿宋_GB2312" w:cs="Times New Roman" w:hint="eastAsia"/>
          <w:kern w:val="2"/>
          <w:sz w:val="32"/>
          <w:szCs w:val="32"/>
        </w:rPr>
        <w:t xml:space="preserve">  支出预算的编制</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（一）单位支出预算反映单位保障机构正常运转及开展各类专项工作所需的支出，包括基本支出和项目支出，实行综合预算安排。</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（二）基本支出预算的编制</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基本支出包括人员支出和日常公用支出</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（三）项目支出预算的编制</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1）项目支出实行分类管理。预算安排的项目支出分为经常性支出和重点项目支出。根据单位预算公开要求，项目名称要以准确易懂的用语表述，完整填报项目主要内容和明细资金测算情况，项目实施的必要性和可行性要表述清楚，按规定附上相关审批文件。</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经常性支出：是指行政事业单位为履行职能，完成工作任务所必需的支出，原则上是近三年内此类项目名称、金额和用途没有变动的。经常性项目支出原则上实行零增长。</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lastRenderedPageBreak/>
        <w:t>重点项目支出：是指中央和市规定的政策性项目支出，市委、市政府确定的专项经费或项目支出，国家、</w:t>
      </w:r>
      <w:proofErr w:type="gramStart"/>
      <w:r w:rsidRPr="00F03130">
        <w:rPr>
          <w:rFonts w:ascii="仿宋_GB2312" w:eastAsia="仿宋_GB2312" w:hAnsi="宋体" w:hint="eastAsia"/>
          <w:sz w:val="32"/>
          <w:szCs w:val="32"/>
        </w:rPr>
        <w:t>市项目</w:t>
      </w:r>
      <w:proofErr w:type="gramEnd"/>
      <w:r w:rsidRPr="00F03130">
        <w:rPr>
          <w:rFonts w:ascii="仿宋_GB2312" w:eastAsia="仿宋_GB2312" w:hAnsi="宋体" w:hint="eastAsia"/>
          <w:sz w:val="32"/>
          <w:szCs w:val="32"/>
        </w:rPr>
        <w:t>配套支出等。重点项目支出必须列明项目所依据的政策规定、会议纪要、领导批示等。</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2）项目支出实行项目库管理。项目支出实行项目预算滚动管理，每年项目支出预算批复后，单位和财政要对项目库进行清理，对到期项目、一次性项目予以取消；对延续项目按照部门中长期计划和财政编制部门预算要求，滚动转入以后年度项目库，与下年新增项目一并申请项目支出预算。</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（3）项目支出实行预算评审。按照全面推进预算评审论证工作的要求，逐步建立制度健全、程序规范、过程透明、约束有效的工作机制，不断增强预算透明度，提高预算管理水平。</w:t>
      </w:r>
    </w:p>
    <w:p w:rsidR="003914A1" w:rsidRPr="00F03130" w:rsidRDefault="003914A1" w:rsidP="003914A1">
      <w:pPr>
        <w:pStyle w:val="HTML"/>
        <w:spacing w:line="579" w:lineRule="exact"/>
        <w:ind w:firstLineChars="200" w:firstLine="640"/>
        <w:jc w:val="both"/>
        <w:rPr>
          <w:rFonts w:ascii="仿宋_GB2312" w:eastAsia="仿宋_GB2312" w:cs="Times New Roman"/>
          <w:sz w:val="32"/>
          <w:szCs w:val="32"/>
        </w:rPr>
      </w:pPr>
      <w:r w:rsidRPr="00F03130">
        <w:rPr>
          <w:rFonts w:ascii="仿宋_GB2312" w:eastAsia="仿宋_GB2312" w:cs="Times New Roman" w:hint="eastAsia"/>
          <w:sz w:val="32"/>
          <w:szCs w:val="32"/>
        </w:rPr>
        <w:t>（4）项目支出实行绩效管理。单位在编制预算时，按照强化项目管理和重点突出相结合的原则，所有项目必须编制量化的绩效目标。</w:t>
      </w:r>
    </w:p>
    <w:p w:rsidR="003914A1" w:rsidRPr="00F03130" w:rsidRDefault="003914A1" w:rsidP="00296B35">
      <w:pPr>
        <w:pStyle w:val="HTML"/>
        <w:spacing w:line="579" w:lineRule="exact"/>
        <w:ind w:firstLineChars="200" w:firstLine="643"/>
        <w:jc w:val="both"/>
        <w:rPr>
          <w:rFonts w:ascii="仿宋_GB2312" w:eastAsia="仿宋_GB2312" w:cs="Times New Roman"/>
          <w:sz w:val="32"/>
          <w:szCs w:val="32"/>
        </w:rPr>
      </w:pPr>
      <w:r w:rsidRPr="00F03130">
        <w:rPr>
          <w:rFonts w:ascii="仿宋_GB2312" w:eastAsia="仿宋_GB2312" w:cs="Times New Roman" w:hint="eastAsia"/>
          <w:b/>
          <w:sz w:val="32"/>
          <w:szCs w:val="32"/>
        </w:rPr>
        <w:t>第十九条</w:t>
      </w:r>
      <w:r w:rsidRPr="00F03130">
        <w:rPr>
          <w:rFonts w:ascii="仿宋_GB2312" w:eastAsia="仿宋_GB2312" w:cs="Times New Roman" w:hint="eastAsia"/>
          <w:sz w:val="32"/>
          <w:szCs w:val="32"/>
        </w:rPr>
        <w:t xml:space="preserve">  “三公”经费预算的编制</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单位要按照中央、市关于厉行节约的有关要求，严格控制一般性支出和“三公”经费、会议费支出规模。在细化公用支出和项目支出时，要按照政府支出经济分类科目，单独填报年度“三公”经费及会议费预算情况，如实反映“三公”经费及会议费的开支项目和资金来源。</w:t>
      </w:r>
    </w:p>
    <w:p w:rsidR="003914A1" w:rsidRPr="00F03130" w:rsidRDefault="003914A1" w:rsidP="00296B35">
      <w:pPr>
        <w:pStyle w:val="HTML"/>
        <w:spacing w:line="579" w:lineRule="exact"/>
        <w:ind w:firstLineChars="200" w:firstLine="643"/>
        <w:jc w:val="both"/>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第二十条</w:t>
      </w:r>
      <w:r w:rsidRPr="00F03130">
        <w:rPr>
          <w:rFonts w:ascii="仿宋_GB2312" w:eastAsia="仿宋_GB2312" w:cs="Times New Roman" w:hint="eastAsia"/>
          <w:kern w:val="2"/>
          <w:sz w:val="32"/>
          <w:szCs w:val="32"/>
        </w:rPr>
        <w:t xml:space="preserve">  政府采购和购买服务预算的编制</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lastRenderedPageBreak/>
        <w:t>（一）根据《政府采购法》和《重庆市政府集中采购目录及限额标准》要求，凡符合政府集中采购目录的货物、工程和服务类的项目支出应据实编制政府采购预算。不得编制无资金来源和超出部门预算的政府采购预算，预算编制中没有编制政府采购预算的项目，非特殊事由在执行中不得办理采购，不拨付资金。</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二）根据《重庆市政府购买服务暂行办法》及政府购买服务指导性目录对适合采取市场化方式提供、社会力量能够承担的服务事项，应按政府购买服务的方式进行。不属于政府职能范围，以及应当由政府直接提供、不适合社会力量承担的服务事项，不得向社会力量购买。政府购买服务所需资金，在学校既有财政预算中统筹安排。</w:t>
      </w:r>
    </w:p>
    <w:p w:rsidR="003914A1" w:rsidRPr="00F03130" w:rsidRDefault="003914A1" w:rsidP="00296B35">
      <w:pPr>
        <w:pStyle w:val="HTML"/>
        <w:spacing w:line="579" w:lineRule="exact"/>
        <w:ind w:firstLineChars="200" w:firstLine="643"/>
        <w:jc w:val="both"/>
        <w:rPr>
          <w:rFonts w:ascii="仿宋_GB2312" w:eastAsia="仿宋_GB2312" w:cs="Times New Roman"/>
          <w:b/>
          <w:kern w:val="2"/>
          <w:sz w:val="32"/>
          <w:szCs w:val="32"/>
        </w:rPr>
      </w:pPr>
      <w:r w:rsidRPr="00F03130">
        <w:rPr>
          <w:rFonts w:ascii="仿宋_GB2312" w:eastAsia="仿宋_GB2312" w:cs="Times New Roman" w:hint="eastAsia"/>
          <w:b/>
          <w:kern w:val="2"/>
          <w:sz w:val="32"/>
          <w:szCs w:val="32"/>
        </w:rPr>
        <w:t xml:space="preserve">第二十一条  </w:t>
      </w:r>
      <w:r w:rsidRPr="00F03130">
        <w:rPr>
          <w:rFonts w:ascii="仿宋_GB2312" w:eastAsia="仿宋_GB2312" w:cs="Times New Roman" w:hint="eastAsia"/>
          <w:kern w:val="2"/>
          <w:sz w:val="32"/>
          <w:szCs w:val="32"/>
        </w:rPr>
        <w:t>三年滚动预算规划编制的要求</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一）预算编制工作政策性强、内容复杂、程序较多、涉及方方面面，各部门要切实加强领导，把预算编制摆上重要议事日程，根据本部门事权重点抓好工作计划的研究和制定，夯实基础性工作，不断提高预算编制质量，确保预算编制规范有序地进行。</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二）各部门要认真贯彻落实中央八项规定和《党政机关厉行节约反对浪费条例》，树立厉行节约、勤俭办一切事业的思想，严格“三公”经费管理，从严从紧控制一般性支出，把有限的财力用到单位急需发展的事业上，保障各项重点支出。</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（三）推进项目预算编制绩效管理，强化项目绩效目标申报与审核，进一步加强项目评估和可行性论证，全面实现项目预算</w:t>
      </w:r>
      <w:r w:rsidRPr="00F03130">
        <w:rPr>
          <w:rFonts w:ascii="仿宋_GB2312" w:eastAsia="仿宋_GB2312" w:hAnsi="宋体" w:hint="eastAsia"/>
          <w:sz w:val="32"/>
          <w:szCs w:val="32"/>
        </w:rPr>
        <w:lastRenderedPageBreak/>
        <w:t>“立项有依据，绩效有目标、计算有标准”，确保列入年度预算的项目切实可行。</w:t>
      </w:r>
    </w:p>
    <w:p w:rsidR="003914A1" w:rsidRPr="00F03130" w:rsidRDefault="003914A1" w:rsidP="003914A1">
      <w:pPr>
        <w:pStyle w:val="HTML"/>
        <w:spacing w:line="579" w:lineRule="exact"/>
        <w:ind w:firstLineChars="200" w:firstLine="640"/>
        <w:jc w:val="both"/>
        <w:rPr>
          <w:rFonts w:ascii="仿宋_GB2312" w:eastAsia="仿宋_GB2312" w:cs="Times New Roman"/>
          <w:sz w:val="32"/>
          <w:szCs w:val="32"/>
        </w:rPr>
      </w:pPr>
      <w:r w:rsidRPr="00F03130">
        <w:rPr>
          <w:rFonts w:ascii="仿宋_GB2312" w:eastAsia="仿宋_GB2312" w:cs="Times New Roman" w:hint="eastAsia"/>
          <w:sz w:val="32"/>
          <w:szCs w:val="32"/>
        </w:rPr>
        <w:t>（四）预算编制工作时间紧、业务性强，单位要高度重视，抓紧布置落实，严格按照财政的相关要求，按时按质完成单位预算编制各项工作。</w:t>
      </w:r>
    </w:p>
    <w:p w:rsidR="003914A1" w:rsidRPr="00F03130" w:rsidRDefault="003914A1" w:rsidP="003914A1">
      <w:pPr>
        <w:pStyle w:val="3"/>
        <w:spacing w:line="579" w:lineRule="exact"/>
        <w:jc w:val="center"/>
        <w:rPr>
          <w:rFonts w:ascii="黑体" w:eastAsia="黑体" w:hAnsi="黑体"/>
          <w:b w:val="0"/>
        </w:rPr>
      </w:pPr>
      <w:bookmarkStart w:id="9" w:name="_Toc523849321"/>
      <w:r w:rsidRPr="00F03130">
        <w:rPr>
          <w:rFonts w:ascii="黑体" w:eastAsia="黑体" w:hAnsi="黑体" w:hint="eastAsia"/>
          <w:b w:val="0"/>
        </w:rPr>
        <w:t>第五章</w:t>
      </w:r>
      <w:r w:rsidRPr="00F03130">
        <w:rPr>
          <w:rFonts w:ascii="黑体" w:eastAsia="黑体" w:hAnsi="黑体"/>
          <w:b w:val="0"/>
        </w:rPr>
        <w:t xml:space="preserve">  </w:t>
      </w:r>
      <w:r w:rsidRPr="00F03130">
        <w:rPr>
          <w:rFonts w:ascii="黑体" w:eastAsia="黑体" w:hAnsi="黑体" w:hint="eastAsia"/>
          <w:b w:val="0"/>
        </w:rPr>
        <w:t>年度预算编制</w:t>
      </w:r>
      <w:bookmarkEnd w:id="9"/>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第二十二条</w:t>
      </w:r>
      <w:r w:rsidRPr="00F03130">
        <w:rPr>
          <w:rFonts w:ascii="仿宋_GB2312" w:eastAsia="仿宋_GB2312" w:cs="Times New Roman" w:hint="eastAsia"/>
          <w:kern w:val="2"/>
          <w:sz w:val="32"/>
          <w:szCs w:val="32"/>
        </w:rPr>
        <w:t xml:space="preserve">  预算期</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预算期指预算编制覆盖的预算期间和预算的实际执行期。单位预算期为每年的1月1日至12月31日。</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第二十三条</w:t>
      </w:r>
      <w:r w:rsidRPr="00F03130">
        <w:rPr>
          <w:rFonts w:ascii="仿宋_GB2312" w:eastAsia="仿宋_GB2312" w:cs="Times New Roman" w:hint="eastAsia"/>
          <w:kern w:val="2"/>
          <w:sz w:val="32"/>
          <w:szCs w:val="32"/>
        </w:rPr>
        <w:t xml:space="preserve">  预算编制期</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预算编制期指预算实际编制的时间。单位实行以一年为一期的预算编制方法，因此单位的预算编制为年度预算编制。</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年度预算编制期为每年6月至9月，这一期间为编制下</w:t>
      </w:r>
      <w:proofErr w:type="gramStart"/>
      <w:r w:rsidRPr="00F03130">
        <w:rPr>
          <w:rFonts w:ascii="仿宋_GB2312" w:eastAsia="仿宋_GB2312" w:cs="Times New Roman" w:hint="eastAsia"/>
          <w:kern w:val="2"/>
          <w:sz w:val="32"/>
          <w:szCs w:val="32"/>
        </w:rPr>
        <w:t>一预算</w:t>
      </w:r>
      <w:proofErr w:type="gramEnd"/>
      <w:r w:rsidRPr="00F03130">
        <w:rPr>
          <w:rFonts w:ascii="仿宋_GB2312" w:eastAsia="仿宋_GB2312" w:cs="Times New Roman" w:hint="eastAsia"/>
          <w:kern w:val="2"/>
          <w:sz w:val="32"/>
          <w:szCs w:val="32"/>
        </w:rPr>
        <w:t>年度的预算编制期。</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第二十四条  </w:t>
      </w:r>
      <w:r w:rsidRPr="00F03130">
        <w:rPr>
          <w:rFonts w:ascii="仿宋_GB2312" w:eastAsia="仿宋_GB2312" w:cs="Times New Roman" w:hint="eastAsia"/>
          <w:kern w:val="2"/>
          <w:sz w:val="32"/>
          <w:szCs w:val="32"/>
        </w:rPr>
        <w:t>年度预算的编制要求</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（一）各部门在申报项目预算应按照本办法第三章相关要求执行。</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二）强化绩效跟踪，建立绩效运行跟踪监控机制，定期采集绩效运行信息，汇总分析项目执行情况，监督指导预算部门实现绩效目标；实施绩效评价，完善各项评价办法和指标体系，扩大部门预算支出绩效评价范围，强化预算绩效监督；推进全过程</w:t>
      </w:r>
      <w:r w:rsidRPr="00F03130">
        <w:rPr>
          <w:rFonts w:ascii="仿宋_GB2312" w:eastAsia="仿宋_GB2312" w:cs="Times New Roman" w:hint="eastAsia"/>
          <w:kern w:val="2"/>
          <w:sz w:val="32"/>
          <w:szCs w:val="32"/>
        </w:rPr>
        <w:lastRenderedPageBreak/>
        <w:t>绩效控制和管理，加强绩效评价结果的应用，同时纳入部门年终绩效考核。</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（三）上级主管部门当年根据工作重点和实际情况提出的其他要求。</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第二十五条  </w:t>
      </w:r>
      <w:r w:rsidRPr="00F03130">
        <w:rPr>
          <w:rFonts w:ascii="仿宋_GB2312" w:eastAsia="仿宋_GB2312" w:cs="Times New Roman" w:hint="eastAsia"/>
          <w:kern w:val="2"/>
          <w:sz w:val="32"/>
          <w:szCs w:val="32"/>
        </w:rPr>
        <w:t>年度预算的编制依据</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单位年度预算编制的主要依据是单位的发展战略和中长期规划。</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第二十六条  </w:t>
      </w:r>
      <w:r w:rsidRPr="00F03130">
        <w:rPr>
          <w:rFonts w:ascii="仿宋_GB2312" w:eastAsia="仿宋_GB2312" w:cs="Times New Roman" w:hint="eastAsia"/>
          <w:kern w:val="2"/>
          <w:sz w:val="32"/>
          <w:szCs w:val="32"/>
        </w:rPr>
        <w:t>年度预算的编制程序</w:t>
      </w:r>
    </w:p>
    <w:p w:rsidR="003914A1" w:rsidRDefault="003914A1" w:rsidP="003914A1">
      <w:pPr>
        <w:pStyle w:val="HTML"/>
        <w:spacing w:line="579" w:lineRule="exact"/>
        <w:ind w:firstLineChars="200" w:firstLine="640"/>
        <w:rPr>
          <w:rFonts w:cs="Times New Roman"/>
          <w:kern w:val="2"/>
        </w:rPr>
      </w:pPr>
      <w:r w:rsidRPr="00F03130">
        <w:rPr>
          <w:rFonts w:ascii="仿宋_GB2312" w:eastAsia="仿宋_GB2312" w:cs="Times New Roman" w:hint="eastAsia"/>
          <w:kern w:val="2"/>
          <w:sz w:val="32"/>
          <w:szCs w:val="32"/>
        </w:rPr>
        <w:t>按市财政及市教委要求布置预算工作，组织各部门编报预算。在财政要求的时间内，单位年度预算需通过财经领导小组、院长办公会、党委会审议讨论、审核、筛选通过后形成定稿，由财务汇总后上报市教委、市财政批准。</w:t>
      </w:r>
    </w:p>
    <w:p w:rsidR="003914A1" w:rsidRPr="00F03130" w:rsidRDefault="003914A1" w:rsidP="003914A1">
      <w:pPr>
        <w:pStyle w:val="3"/>
        <w:spacing w:line="579" w:lineRule="exact"/>
        <w:jc w:val="center"/>
        <w:rPr>
          <w:rFonts w:ascii="黑体" w:eastAsia="黑体" w:hAnsi="黑体"/>
          <w:b w:val="0"/>
        </w:rPr>
      </w:pPr>
      <w:bookmarkStart w:id="10" w:name="_Toc523849322"/>
      <w:r w:rsidRPr="00F03130">
        <w:rPr>
          <w:rFonts w:ascii="黑体" w:eastAsia="黑体" w:hAnsi="黑体" w:hint="eastAsia"/>
          <w:b w:val="0"/>
        </w:rPr>
        <w:t>第六章  预算批复及内部分解下达</w:t>
      </w:r>
      <w:bookmarkEnd w:id="10"/>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第二十七条</w:t>
      </w:r>
      <w:r w:rsidRPr="00F03130">
        <w:rPr>
          <w:rFonts w:ascii="仿宋_GB2312" w:eastAsia="仿宋_GB2312" w:cs="Times New Roman" w:hint="eastAsia"/>
          <w:kern w:val="2"/>
          <w:sz w:val="32"/>
          <w:szCs w:val="32"/>
        </w:rPr>
        <w:t xml:space="preserve">  财务处在财政部门正式批复单位预算后，根据财政部门按照法定程序批复的预算和单位内部各业务部门提出的支出需求，明确各项业务工作的预算额度、支出方向和支出标准，从而将法定的预算指标按照处室进行分解，经单位主管财务领导审批、预算分解会决议后下达至各业务部门，将预算指标直接落实到业务活动的各个环节及相关岗位，并为各业务部门的预算执行制定相关的预算执行规则。</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第二十八条</w:t>
      </w:r>
      <w:r w:rsidRPr="00F03130">
        <w:rPr>
          <w:rFonts w:ascii="仿宋_GB2312" w:eastAsia="仿宋_GB2312" w:cs="Times New Roman" w:hint="eastAsia"/>
          <w:kern w:val="2"/>
          <w:sz w:val="32"/>
          <w:szCs w:val="32"/>
        </w:rPr>
        <w:t xml:space="preserve">  对于业务内容和支出金额都比较明确或有规律可循的支出事项，可一次性下达预算指标，并在下达预算指标的</w:t>
      </w:r>
      <w:r w:rsidRPr="00F03130">
        <w:rPr>
          <w:rFonts w:ascii="仿宋_GB2312" w:eastAsia="仿宋_GB2312" w:cs="Times New Roman" w:hint="eastAsia"/>
          <w:kern w:val="2"/>
          <w:sz w:val="32"/>
          <w:szCs w:val="32"/>
        </w:rPr>
        <w:lastRenderedPageBreak/>
        <w:t>同时限定业务工作的支出标准和方向，甚至可以明确资金来源和执行方式；对支出总额明确但具体内容随着工作开展才能进一步明确的业务事项，可以先下达预算总额度，在预算执行过程中履行执行申请与审批程序，也可以分批下达预算指标，保留适当的灵活性，避免频繁地进行预算调整。对于业务内容和支出金额都不明确的业务事项，如突发事件，可以结合单位的实际情况预留机动财力。</w:t>
      </w:r>
    </w:p>
    <w:p w:rsidR="003914A1" w:rsidRPr="00F03130" w:rsidRDefault="003914A1" w:rsidP="003914A1">
      <w:pPr>
        <w:pStyle w:val="3"/>
        <w:spacing w:line="579" w:lineRule="exact"/>
        <w:jc w:val="center"/>
        <w:rPr>
          <w:rFonts w:ascii="黑体" w:eastAsia="黑体" w:hAnsi="黑体"/>
          <w:b w:val="0"/>
        </w:rPr>
      </w:pPr>
      <w:bookmarkStart w:id="11" w:name="_Toc500857293"/>
      <w:bookmarkStart w:id="12" w:name="_Toc523849323"/>
      <w:r w:rsidRPr="00F03130">
        <w:rPr>
          <w:rFonts w:ascii="黑体" w:eastAsia="黑体" w:hAnsi="黑体" w:hint="eastAsia"/>
          <w:b w:val="0"/>
        </w:rPr>
        <w:t>第七章</w:t>
      </w:r>
      <w:r w:rsidRPr="00F03130">
        <w:rPr>
          <w:rFonts w:ascii="黑体" w:eastAsia="黑体" w:hAnsi="黑体"/>
          <w:b w:val="0"/>
        </w:rPr>
        <w:t xml:space="preserve">  </w:t>
      </w:r>
      <w:r w:rsidRPr="00F03130">
        <w:rPr>
          <w:rFonts w:ascii="黑体" w:eastAsia="黑体" w:hAnsi="黑体" w:hint="eastAsia"/>
          <w:b w:val="0"/>
        </w:rPr>
        <w:t>预算的执行、控制与分析</w:t>
      </w:r>
      <w:bookmarkEnd w:id="11"/>
      <w:bookmarkEnd w:id="12"/>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第二十九条  </w:t>
      </w:r>
      <w:r w:rsidRPr="00F03130">
        <w:rPr>
          <w:rFonts w:ascii="仿宋_GB2312" w:eastAsia="仿宋_GB2312" w:cs="Times New Roman" w:hint="eastAsia"/>
          <w:kern w:val="2"/>
          <w:sz w:val="32"/>
          <w:szCs w:val="32"/>
        </w:rPr>
        <w:t>预算方案的强制性要求</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各部门预算方案一经批准下达，即具有强制性，各部门应强化预算约束，严格遵循先有预算，后有支出的原则，不能随意超出批复的部门预算，不能随意调整支出预算的使用用途，严禁先支后报，严禁无预算和超预算支出行为。除政策性增加支出因素外，部门预算一经批复原则上不再追加。</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第三十条 </w:t>
      </w:r>
      <w:r w:rsidRPr="00F03130">
        <w:rPr>
          <w:rFonts w:ascii="仿宋_GB2312" w:eastAsia="仿宋_GB2312" w:cs="Times New Roman" w:hint="eastAsia"/>
          <w:kern w:val="2"/>
          <w:sz w:val="32"/>
          <w:szCs w:val="32"/>
        </w:rPr>
        <w:t xml:space="preserve"> 预算的执行责任</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各部门负责人是预算编制执行的直接责任人。下达的预算指标是硬性指标，一般情况下不得突破。</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第三十一条  </w:t>
      </w:r>
      <w:r w:rsidRPr="00F03130">
        <w:rPr>
          <w:rFonts w:ascii="仿宋_GB2312" w:eastAsia="仿宋_GB2312" w:cs="Times New Roman" w:hint="eastAsia"/>
          <w:kern w:val="2"/>
          <w:sz w:val="32"/>
          <w:szCs w:val="32"/>
        </w:rPr>
        <w:t>预算执行信息反馈</w:t>
      </w:r>
    </w:p>
    <w:p w:rsidR="003914A1" w:rsidRDefault="003914A1" w:rsidP="003914A1">
      <w:pPr>
        <w:pStyle w:val="HTML"/>
        <w:spacing w:line="579" w:lineRule="exact"/>
        <w:ind w:firstLineChars="200" w:firstLine="640"/>
        <w:rPr>
          <w:rFonts w:cs="Times New Roman"/>
          <w:kern w:val="2"/>
        </w:rPr>
      </w:pPr>
      <w:r w:rsidRPr="00F03130">
        <w:rPr>
          <w:rFonts w:ascii="仿宋_GB2312" w:eastAsia="仿宋_GB2312" w:cs="Times New Roman" w:hint="eastAsia"/>
          <w:kern w:val="2"/>
          <w:sz w:val="32"/>
          <w:szCs w:val="32"/>
        </w:rPr>
        <w:t>各部门要及时检查、追踪预算的执行情况和进度。财务处督促检查各部门预算执行情况，并核对项目执行进度，纠正偏差，协助分析差异产生的原因，与预算执行部门进行沟通，及时解决执行过程中出现的问题。</w:t>
      </w:r>
    </w:p>
    <w:p w:rsidR="003914A1" w:rsidRPr="00F03130" w:rsidRDefault="003914A1" w:rsidP="003914A1">
      <w:pPr>
        <w:pStyle w:val="3"/>
        <w:spacing w:line="579" w:lineRule="exact"/>
        <w:jc w:val="center"/>
        <w:rPr>
          <w:rFonts w:ascii="黑体" w:eastAsia="黑体" w:hAnsi="黑体"/>
          <w:b w:val="0"/>
        </w:rPr>
      </w:pPr>
      <w:bookmarkStart w:id="13" w:name="_Toc523849324"/>
      <w:r w:rsidRPr="00F03130">
        <w:rPr>
          <w:rFonts w:ascii="黑体" w:eastAsia="黑体" w:hAnsi="黑体" w:hint="eastAsia"/>
          <w:b w:val="0"/>
        </w:rPr>
        <w:lastRenderedPageBreak/>
        <w:t>第八章</w:t>
      </w:r>
      <w:r w:rsidRPr="00F03130">
        <w:rPr>
          <w:rFonts w:ascii="黑体" w:eastAsia="黑体" w:hAnsi="黑体"/>
          <w:b w:val="0"/>
        </w:rPr>
        <w:t xml:space="preserve">  </w:t>
      </w:r>
      <w:r w:rsidRPr="00F03130">
        <w:rPr>
          <w:rFonts w:ascii="黑体" w:eastAsia="黑体" w:hAnsi="黑体" w:hint="eastAsia"/>
          <w:b w:val="0"/>
        </w:rPr>
        <w:t>预算的调整</w:t>
      </w:r>
      <w:bookmarkEnd w:id="13"/>
    </w:p>
    <w:p w:rsidR="003914A1" w:rsidRPr="0085097C" w:rsidRDefault="003914A1" w:rsidP="00296B35">
      <w:pPr>
        <w:pStyle w:val="HTML"/>
        <w:spacing w:line="579" w:lineRule="exact"/>
        <w:ind w:firstLineChars="200" w:firstLine="643"/>
        <w:rPr>
          <w:rFonts w:ascii="仿宋_GB2312" w:eastAsia="仿宋_GB2312" w:cs="Times New Roman"/>
          <w:kern w:val="2"/>
          <w:sz w:val="32"/>
          <w:szCs w:val="32"/>
        </w:rPr>
      </w:pPr>
      <w:r w:rsidRPr="0085097C">
        <w:rPr>
          <w:rFonts w:ascii="仿宋_GB2312" w:eastAsia="仿宋_GB2312" w:cs="Times New Roman"/>
          <w:b/>
          <w:kern w:val="2"/>
          <w:sz w:val="32"/>
          <w:szCs w:val="32"/>
        </w:rPr>
        <w:t>第三十</w:t>
      </w:r>
      <w:r w:rsidRPr="0085097C">
        <w:rPr>
          <w:rFonts w:ascii="仿宋_GB2312" w:eastAsia="仿宋_GB2312" w:cs="Times New Roman" w:hint="eastAsia"/>
          <w:b/>
          <w:kern w:val="2"/>
          <w:sz w:val="32"/>
          <w:szCs w:val="32"/>
        </w:rPr>
        <w:t>二</w:t>
      </w:r>
      <w:r w:rsidRPr="0085097C">
        <w:rPr>
          <w:rFonts w:ascii="仿宋_GB2312" w:eastAsia="仿宋_GB2312" w:cs="Times New Roman"/>
          <w:b/>
          <w:kern w:val="2"/>
          <w:sz w:val="32"/>
          <w:szCs w:val="32"/>
        </w:rPr>
        <w:t>条</w:t>
      </w:r>
      <w:r w:rsidRPr="0085097C">
        <w:rPr>
          <w:rFonts w:ascii="仿宋_GB2312" w:eastAsia="仿宋_GB2312" w:cs="Times New Roman" w:hint="eastAsia"/>
          <w:kern w:val="2"/>
          <w:sz w:val="32"/>
          <w:szCs w:val="32"/>
        </w:rPr>
        <w:t xml:space="preserve">  预算调剂</w:t>
      </w:r>
    </w:p>
    <w:p w:rsidR="003914A1" w:rsidRPr="0085097C" w:rsidRDefault="003914A1" w:rsidP="003914A1">
      <w:pPr>
        <w:pStyle w:val="HTML"/>
        <w:spacing w:line="579" w:lineRule="exact"/>
        <w:ind w:firstLineChars="200" w:firstLine="640"/>
        <w:rPr>
          <w:rFonts w:ascii="仿宋_GB2312" w:eastAsia="仿宋_GB2312" w:cs="Times New Roman"/>
          <w:kern w:val="2"/>
          <w:sz w:val="32"/>
          <w:szCs w:val="32"/>
        </w:rPr>
      </w:pPr>
      <w:r w:rsidRPr="0085097C">
        <w:rPr>
          <w:rFonts w:ascii="仿宋_GB2312" w:eastAsia="仿宋_GB2312" w:cs="Times New Roman" w:hint="eastAsia"/>
          <w:kern w:val="2"/>
          <w:sz w:val="32"/>
          <w:szCs w:val="32"/>
        </w:rPr>
        <w:t>（一）业务部门为了达到总体平衡的目标，提出预算调剂申请，编写书面请示，经部门负责人审签、5万元以内的</w:t>
      </w:r>
      <w:proofErr w:type="gramStart"/>
      <w:r w:rsidRPr="0085097C">
        <w:rPr>
          <w:rFonts w:ascii="仿宋_GB2312" w:eastAsia="仿宋_GB2312" w:cs="Times New Roman" w:hint="eastAsia"/>
          <w:kern w:val="2"/>
          <w:sz w:val="32"/>
          <w:szCs w:val="32"/>
        </w:rPr>
        <w:t>报业务</w:t>
      </w:r>
      <w:proofErr w:type="gramEnd"/>
      <w:r w:rsidRPr="0085097C">
        <w:rPr>
          <w:rFonts w:ascii="仿宋_GB2312" w:eastAsia="仿宋_GB2312" w:cs="Times New Roman" w:hint="eastAsia"/>
          <w:kern w:val="2"/>
          <w:sz w:val="32"/>
          <w:szCs w:val="32"/>
        </w:rPr>
        <w:t>分管校领导审批、5万元（含）以上10万元以下交财务处负责人，主管财务领导审核，10万元（含）以上报院长办公会决议，超过100万元（含）的提交党委会审定。</w:t>
      </w:r>
    </w:p>
    <w:p w:rsidR="003914A1" w:rsidRPr="0085097C" w:rsidRDefault="003914A1" w:rsidP="003914A1">
      <w:pPr>
        <w:pStyle w:val="HTML"/>
        <w:spacing w:line="579" w:lineRule="exact"/>
        <w:ind w:firstLineChars="200" w:firstLine="640"/>
        <w:rPr>
          <w:rFonts w:ascii="仿宋_GB2312" w:eastAsia="仿宋_GB2312" w:cs="Times New Roman"/>
          <w:kern w:val="2"/>
          <w:sz w:val="32"/>
          <w:szCs w:val="32"/>
        </w:rPr>
      </w:pPr>
      <w:r w:rsidRPr="0085097C">
        <w:rPr>
          <w:rFonts w:ascii="仿宋_GB2312" w:eastAsia="仿宋_GB2312" w:cs="Times New Roman"/>
          <w:kern w:val="2"/>
          <w:sz w:val="32"/>
          <w:szCs w:val="32"/>
        </w:rPr>
        <w:t>（二）</w:t>
      </w:r>
      <w:r w:rsidRPr="0085097C">
        <w:rPr>
          <w:rFonts w:ascii="仿宋_GB2312" w:eastAsia="仿宋_GB2312" w:cs="Times New Roman" w:hint="eastAsia"/>
          <w:kern w:val="2"/>
          <w:sz w:val="32"/>
          <w:szCs w:val="32"/>
        </w:rPr>
        <w:t>财务</w:t>
      </w:r>
      <w:proofErr w:type="gramStart"/>
      <w:r w:rsidRPr="0085097C">
        <w:rPr>
          <w:rFonts w:ascii="仿宋_GB2312" w:eastAsia="仿宋_GB2312" w:cs="Times New Roman" w:hint="eastAsia"/>
          <w:kern w:val="2"/>
          <w:sz w:val="32"/>
          <w:szCs w:val="32"/>
        </w:rPr>
        <w:t>处预算岗</w:t>
      </w:r>
      <w:proofErr w:type="gramEnd"/>
      <w:r w:rsidRPr="0085097C">
        <w:rPr>
          <w:rFonts w:ascii="仿宋_GB2312" w:eastAsia="仿宋_GB2312" w:cs="Times New Roman" w:hint="eastAsia"/>
          <w:kern w:val="2"/>
          <w:sz w:val="32"/>
          <w:szCs w:val="32"/>
        </w:rPr>
        <w:t>将审批通过</w:t>
      </w:r>
      <w:proofErr w:type="gramStart"/>
      <w:r w:rsidRPr="0085097C">
        <w:rPr>
          <w:rFonts w:ascii="仿宋_GB2312" w:eastAsia="仿宋_GB2312" w:cs="Times New Roman" w:hint="eastAsia"/>
          <w:kern w:val="2"/>
          <w:sz w:val="32"/>
          <w:szCs w:val="32"/>
        </w:rPr>
        <w:t>后预算</w:t>
      </w:r>
      <w:proofErr w:type="gramEnd"/>
      <w:r w:rsidRPr="0085097C">
        <w:rPr>
          <w:rFonts w:ascii="仿宋_GB2312" w:eastAsia="仿宋_GB2312" w:cs="Times New Roman" w:hint="eastAsia"/>
          <w:kern w:val="2"/>
          <w:sz w:val="32"/>
          <w:szCs w:val="32"/>
        </w:rPr>
        <w:t>调剂上账。若上级主管部门有政策要求的，</w:t>
      </w:r>
      <w:r w:rsidRPr="0085097C">
        <w:rPr>
          <w:rFonts w:ascii="仿宋_GB2312" w:eastAsia="仿宋_GB2312" w:cs="Times New Roman"/>
          <w:kern w:val="2"/>
          <w:sz w:val="32"/>
          <w:szCs w:val="32"/>
        </w:rPr>
        <w:t xml:space="preserve"> </w:t>
      </w:r>
      <w:r w:rsidRPr="0085097C">
        <w:rPr>
          <w:rFonts w:ascii="仿宋_GB2312" w:eastAsia="仿宋_GB2312" w:cs="Times New Roman" w:hint="eastAsia"/>
          <w:kern w:val="2"/>
          <w:sz w:val="32"/>
          <w:szCs w:val="32"/>
        </w:rPr>
        <w:t>按照上级政策要求执行。</w:t>
      </w:r>
    </w:p>
    <w:p w:rsidR="003914A1" w:rsidRPr="0085097C" w:rsidRDefault="003914A1" w:rsidP="00296B35">
      <w:pPr>
        <w:pStyle w:val="HTML"/>
        <w:spacing w:line="579" w:lineRule="exact"/>
        <w:ind w:firstLineChars="200" w:firstLine="643"/>
        <w:rPr>
          <w:rFonts w:ascii="仿宋_GB2312" w:eastAsia="仿宋_GB2312" w:cs="Times New Roman"/>
          <w:kern w:val="2"/>
          <w:sz w:val="32"/>
          <w:szCs w:val="32"/>
        </w:rPr>
      </w:pPr>
      <w:r w:rsidRPr="0085097C">
        <w:rPr>
          <w:rFonts w:ascii="仿宋_GB2312" w:eastAsia="仿宋_GB2312" w:cs="Times New Roman" w:hint="eastAsia"/>
          <w:b/>
          <w:kern w:val="2"/>
          <w:sz w:val="32"/>
          <w:szCs w:val="32"/>
        </w:rPr>
        <w:t>第三十三条</w:t>
      </w:r>
      <w:r w:rsidRPr="0085097C">
        <w:rPr>
          <w:rFonts w:ascii="仿宋_GB2312" w:eastAsia="仿宋_GB2312" w:cs="Times New Roman"/>
          <w:kern w:val="2"/>
          <w:sz w:val="32"/>
          <w:szCs w:val="32"/>
        </w:rPr>
        <w:t xml:space="preserve">  </w:t>
      </w:r>
      <w:r w:rsidRPr="0085097C">
        <w:rPr>
          <w:rFonts w:ascii="仿宋_GB2312" w:eastAsia="仿宋_GB2312" w:cs="Times New Roman" w:hint="eastAsia"/>
          <w:kern w:val="2"/>
          <w:sz w:val="32"/>
          <w:szCs w:val="32"/>
        </w:rPr>
        <w:t>预算调整</w:t>
      </w:r>
    </w:p>
    <w:p w:rsidR="003914A1" w:rsidRPr="0085097C" w:rsidRDefault="003914A1" w:rsidP="003914A1">
      <w:pPr>
        <w:pStyle w:val="HTML"/>
        <w:spacing w:line="579" w:lineRule="exact"/>
        <w:ind w:firstLineChars="200" w:firstLine="640"/>
        <w:rPr>
          <w:rFonts w:ascii="仿宋_GB2312" w:eastAsia="仿宋_GB2312" w:cs="Times New Roman"/>
          <w:kern w:val="2"/>
          <w:sz w:val="32"/>
          <w:szCs w:val="32"/>
        </w:rPr>
      </w:pPr>
      <w:r w:rsidRPr="0085097C">
        <w:rPr>
          <w:rFonts w:ascii="仿宋_GB2312" w:eastAsia="仿宋_GB2312" w:cs="Times New Roman" w:hint="eastAsia"/>
          <w:kern w:val="2"/>
          <w:sz w:val="32"/>
          <w:szCs w:val="32"/>
        </w:rPr>
        <w:t>当预算执行的条件发生重大变化或发生不可抗力事件时、或党委会、院长办公会认为有必要时，可按规定的程序进行预算的调整。由业务部门提出预算调整（追加、减）申请，经部门负责人审签、2万元以内的</w:t>
      </w:r>
      <w:proofErr w:type="gramStart"/>
      <w:r w:rsidRPr="0085097C">
        <w:rPr>
          <w:rFonts w:ascii="仿宋_GB2312" w:eastAsia="仿宋_GB2312" w:cs="Times New Roman" w:hint="eastAsia"/>
          <w:kern w:val="2"/>
          <w:sz w:val="32"/>
          <w:szCs w:val="32"/>
        </w:rPr>
        <w:t>报业务</w:t>
      </w:r>
      <w:proofErr w:type="gramEnd"/>
      <w:r w:rsidRPr="0085097C">
        <w:rPr>
          <w:rFonts w:ascii="仿宋_GB2312" w:eastAsia="仿宋_GB2312" w:cs="Times New Roman" w:hint="eastAsia"/>
          <w:kern w:val="2"/>
          <w:sz w:val="32"/>
          <w:szCs w:val="32"/>
        </w:rPr>
        <w:t>分管校领导审批、2万元（含）以上3万元以下交财务处负责人，主管财务领导审批，3万元（含）以上20万元以下报院长办公会决议，超过20万元（含）的提交党委会审定。</w:t>
      </w:r>
    </w:p>
    <w:p w:rsidR="003914A1" w:rsidRPr="0085097C" w:rsidRDefault="003914A1" w:rsidP="003914A1">
      <w:pPr>
        <w:pStyle w:val="HTML"/>
        <w:spacing w:line="579" w:lineRule="exact"/>
        <w:ind w:firstLineChars="200" w:firstLine="640"/>
        <w:rPr>
          <w:rFonts w:ascii="仿宋_GB2312" w:eastAsia="仿宋_GB2312" w:cs="Times New Roman"/>
          <w:kern w:val="2"/>
          <w:sz w:val="32"/>
          <w:szCs w:val="32"/>
        </w:rPr>
      </w:pPr>
      <w:r w:rsidRPr="0085097C">
        <w:rPr>
          <w:rFonts w:ascii="仿宋_GB2312" w:eastAsia="仿宋_GB2312" w:cs="Times New Roman" w:hint="eastAsia"/>
          <w:kern w:val="2"/>
          <w:sz w:val="32"/>
          <w:szCs w:val="32"/>
        </w:rPr>
        <w:t>上级政策有要求的，按照上级政策执行。</w:t>
      </w:r>
    </w:p>
    <w:p w:rsidR="003914A1" w:rsidRPr="00F03130" w:rsidRDefault="003914A1" w:rsidP="003914A1">
      <w:pPr>
        <w:pStyle w:val="3"/>
        <w:spacing w:line="579" w:lineRule="exact"/>
        <w:jc w:val="center"/>
        <w:rPr>
          <w:rFonts w:ascii="黑体" w:eastAsia="黑体" w:hAnsi="黑体"/>
          <w:b w:val="0"/>
        </w:rPr>
      </w:pPr>
      <w:bookmarkStart w:id="14" w:name="_Toc523849325"/>
      <w:bookmarkStart w:id="15" w:name="_Toc500857295"/>
      <w:r w:rsidRPr="00F03130">
        <w:rPr>
          <w:rFonts w:ascii="黑体" w:eastAsia="黑体" w:hAnsi="黑体" w:hint="eastAsia"/>
          <w:b w:val="0"/>
        </w:rPr>
        <w:t>第九章</w:t>
      </w:r>
      <w:r w:rsidRPr="00F03130">
        <w:rPr>
          <w:rFonts w:ascii="黑体" w:eastAsia="黑体" w:hAnsi="黑体"/>
          <w:b w:val="0"/>
        </w:rPr>
        <w:t xml:space="preserve">  决算管理</w:t>
      </w:r>
      <w:bookmarkEnd w:id="14"/>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第三十四条</w:t>
      </w:r>
      <w:r w:rsidRPr="00F03130">
        <w:rPr>
          <w:rFonts w:ascii="仿宋_GB2312" w:eastAsia="仿宋_GB2312" w:cs="Times New Roman" w:hint="eastAsia"/>
          <w:kern w:val="2"/>
          <w:sz w:val="32"/>
          <w:szCs w:val="32"/>
        </w:rPr>
        <w:t xml:space="preserve">  单位决算，是指单位在年度终了，根据财政部门决算编审要求，在日常会计核算的基础上编制的、综合反映本单位预算执行结果和财务状况的总结性文件。</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lastRenderedPageBreak/>
        <w:t>第三十五条</w:t>
      </w:r>
      <w:r w:rsidRPr="00F03130">
        <w:rPr>
          <w:rFonts w:ascii="仿宋_GB2312" w:eastAsia="仿宋_GB2312" w:cs="Times New Roman" w:hint="eastAsia"/>
          <w:kern w:val="2"/>
          <w:sz w:val="32"/>
          <w:szCs w:val="32"/>
        </w:rPr>
        <w:t xml:space="preserve">  单位决算管理主要内容包括：部门决算的工作组织、报表设计、编制审核、报送、分析利用、数据质量监督检查、数据资料管理以及对单位决算考核评价等方面。</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第三十六条</w:t>
      </w:r>
      <w:r w:rsidRPr="00F03130">
        <w:rPr>
          <w:rFonts w:ascii="仿宋_GB2312" w:eastAsia="仿宋_GB2312" w:cs="Times New Roman" w:hint="eastAsia"/>
          <w:kern w:val="2"/>
          <w:sz w:val="32"/>
          <w:szCs w:val="32"/>
        </w:rPr>
        <w:t xml:space="preserve">  单位决算编报范围应当与单位预算编报范围保持一致。</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第三十七条</w:t>
      </w:r>
      <w:r w:rsidRPr="00F03130">
        <w:rPr>
          <w:rFonts w:ascii="仿宋_GB2312" w:eastAsia="仿宋_GB2312" w:cs="Times New Roman" w:hint="eastAsia"/>
          <w:kern w:val="2"/>
          <w:sz w:val="32"/>
          <w:szCs w:val="32"/>
        </w:rPr>
        <w:t xml:space="preserve">  通过建立单位决算管理制度，收集汇总单位财务收支、资金来源与运用、资产与负债、机构、人员与工资等方面的基本数据，全面、真实反映行政事业单位财务状况和预算执行结果，满足国家财政财务会计监管、各项资金管理以及宏观经济决策等信息需要。</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第三十八条  </w:t>
      </w:r>
      <w:r w:rsidRPr="00F03130">
        <w:rPr>
          <w:rFonts w:ascii="仿宋_GB2312" w:eastAsia="仿宋_GB2312" w:cs="Times New Roman" w:hint="eastAsia"/>
          <w:kern w:val="2"/>
          <w:sz w:val="32"/>
          <w:szCs w:val="32"/>
        </w:rPr>
        <w:t>财务</w:t>
      </w:r>
      <w:proofErr w:type="gramStart"/>
      <w:r w:rsidRPr="00F03130">
        <w:rPr>
          <w:rFonts w:ascii="仿宋_GB2312" w:eastAsia="仿宋_GB2312" w:cs="Times New Roman" w:hint="eastAsia"/>
          <w:kern w:val="2"/>
          <w:sz w:val="32"/>
          <w:szCs w:val="32"/>
        </w:rPr>
        <w:t>处应当</w:t>
      </w:r>
      <w:proofErr w:type="gramEnd"/>
      <w:r w:rsidRPr="00F03130">
        <w:rPr>
          <w:rFonts w:ascii="仿宋_GB2312" w:eastAsia="仿宋_GB2312" w:cs="Times New Roman" w:hint="eastAsia"/>
          <w:kern w:val="2"/>
          <w:sz w:val="32"/>
          <w:szCs w:val="32"/>
        </w:rPr>
        <w:t>按照财政部门要求，组织实施本单位的决算管理工作，并对本单位决算数据的真实性、完整性负责。其职责主要是：</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（一）组织本单位行政事业单位决算的布置与培训。</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（二）组织和指导本单位行政事业单位决算的收集、审核和报送工作。</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（三）组织本单位决算数据的分析利用。</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（四）组织本单位行政事业单位决算数据质量监督检查。</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（五）建立和管理本单位行政事业单位决算数据库。</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（六）组织本单位行政事业单位决算考核评价工作。</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第三十九条</w:t>
      </w:r>
      <w:r w:rsidRPr="00F03130">
        <w:rPr>
          <w:rFonts w:ascii="仿宋_GB2312" w:eastAsia="仿宋_GB2312" w:cs="Times New Roman" w:hint="eastAsia"/>
          <w:kern w:val="2"/>
          <w:sz w:val="32"/>
          <w:szCs w:val="32"/>
        </w:rPr>
        <w:t xml:space="preserve">  决算报表内容</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（一）部门决算报表体系由四部分组成，具体包括：基础数据表、填报说明、分析表和分析报告。</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lastRenderedPageBreak/>
        <w:t>（二）基础数据表主要反映部门收支预算执行结果、资产负债、人员机构、资产配置使用以及事业发展成效等信息，包括：报表封面、主表、附表和补充资料表。</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（三）填报说明是对基础数据表编报相关情况的说明，包括：部门基本情况、数据审核情况、年度主要收支指标增减变动情况以及因重大事项或特殊事项影响决算数据的情况说明等。</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（四）分析表通过设定</w:t>
      </w:r>
      <w:proofErr w:type="gramStart"/>
      <w:r w:rsidRPr="00F03130">
        <w:rPr>
          <w:rFonts w:ascii="仿宋_GB2312" w:eastAsia="仿宋_GB2312" w:cs="Times New Roman" w:hint="eastAsia"/>
          <w:kern w:val="2"/>
          <w:sz w:val="32"/>
          <w:szCs w:val="32"/>
        </w:rPr>
        <w:t>的表样和自动提数功能</w:t>
      </w:r>
      <w:proofErr w:type="gramEnd"/>
      <w:r w:rsidRPr="00F03130">
        <w:rPr>
          <w:rFonts w:ascii="仿宋_GB2312" w:eastAsia="仿宋_GB2312" w:cs="Times New Roman" w:hint="eastAsia"/>
          <w:kern w:val="2"/>
          <w:sz w:val="32"/>
          <w:szCs w:val="32"/>
        </w:rPr>
        <w:t>，对部门决算重要指标进行分析比较，揭示部门预算执行、会计核算和财务管理等方面的情况和问题。</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（五）分析报告根据分析表中反映的问题和收支增减变动情况进行分析，重点分析部门预算执行情况、资金使用情况、财务状况以及单位主要业务和财务工作开展情况等。</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第四十条</w:t>
      </w:r>
      <w:r w:rsidRPr="00F03130">
        <w:rPr>
          <w:rFonts w:ascii="仿宋_GB2312" w:eastAsia="仿宋_GB2312" w:cs="Times New Roman" w:hint="eastAsia"/>
          <w:kern w:val="2"/>
          <w:sz w:val="32"/>
          <w:szCs w:val="32"/>
        </w:rPr>
        <w:t xml:space="preserve">  单位应当在全面清理核实收入、支出、资产、负债，并办理年终结账的基础上编制决算。</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（一）应当按照《高等学校财务制度》及财政部门对单位预算的批复文件，及时清理收支账目、往来款项，核对年度预算收支和各项</w:t>
      </w:r>
      <w:proofErr w:type="gramStart"/>
      <w:r w:rsidRPr="00F03130">
        <w:rPr>
          <w:rFonts w:ascii="仿宋_GB2312" w:eastAsia="仿宋_GB2312" w:cs="Times New Roman" w:hint="eastAsia"/>
          <w:kern w:val="2"/>
          <w:sz w:val="32"/>
          <w:szCs w:val="32"/>
        </w:rPr>
        <w:t>缴</w:t>
      </w:r>
      <w:proofErr w:type="gramEnd"/>
      <w:r w:rsidRPr="00F03130">
        <w:rPr>
          <w:rFonts w:ascii="仿宋_GB2312" w:eastAsia="仿宋_GB2312" w:cs="Times New Roman" w:hint="eastAsia"/>
          <w:kern w:val="2"/>
          <w:sz w:val="32"/>
          <w:szCs w:val="32"/>
        </w:rPr>
        <w:t>拨款项。各项收支应当按规定要求进行年终结账。</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（二）应当按照综合预算管理规定，如实反映年度内全部收支，不得隐匿收入或虚列支出。凡属本年的各项收入应当及时入账，本年的各项应缴国库款和应缴财政</w:t>
      </w:r>
      <w:proofErr w:type="gramStart"/>
      <w:r w:rsidRPr="00F03130">
        <w:rPr>
          <w:rFonts w:ascii="仿宋_GB2312" w:eastAsia="仿宋_GB2312" w:cs="Times New Roman" w:hint="eastAsia"/>
          <w:kern w:val="2"/>
          <w:sz w:val="32"/>
          <w:szCs w:val="32"/>
        </w:rPr>
        <w:t>专户款应当</w:t>
      </w:r>
      <w:proofErr w:type="gramEnd"/>
      <w:r w:rsidRPr="00F03130">
        <w:rPr>
          <w:rFonts w:ascii="仿宋_GB2312" w:eastAsia="仿宋_GB2312" w:cs="Times New Roman" w:hint="eastAsia"/>
          <w:kern w:val="2"/>
          <w:sz w:val="32"/>
          <w:szCs w:val="32"/>
        </w:rPr>
        <w:t>在年终前全部上缴。属于本年的各项支出，应当按规定的支出渠道如</w:t>
      </w:r>
      <w:proofErr w:type="gramStart"/>
      <w:r w:rsidRPr="00F03130">
        <w:rPr>
          <w:rFonts w:ascii="仿宋_GB2312" w:eastAsia="仿宋_GB2312" w:cs="Times New Roman" w:hint="eastAsia"/>
          <w:kern w:val="2"/>
          <w:sz w:val="32"/>
          <w:szCs w:val="32"/>
        </w:rPr>
        <w:t>实列</w:t>
      </w:r>
      <w:proofErr w:type="gramEnd"/>
      <w:r w:rsidRPr="00F03130">
        <w:rPr>
          <w:rFonts w:ascii="仿宋_GB2312" w:eastAsia="仿宋_GB2312" w:cs="Times New Roman" w:hint="eastAsia"/>
          <w:kern w:val="2"/>
          <w:sz w:val="32"/>
          <w:szCs w:val="32"/>
        </w:rPr>
        <w:t>报。</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lastRenderedPageBreak/>
        <w:t>（三）应当根据登记完整、核对无误的账簿记录和其他有关会计核算资料编制决算，做到数据真实正确、内容完整，账证相符、账实相符、账表相符、表表相符。</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第四十一条  </w:t>
      </w:r>
      <w:r w:rsidRPr="00F03130">
        <w:rPr>
          <w:rFonts w:ascii="仿宋_GB2312" w:eastAsia="仿宋_GB2312" w:cs="Times New Roman" w:hint="eastAsia"/>
          <w:kern w:val="2"/>
          <w:sz w:val="32"/>
          <w:szCs w:val="32"/>
        </w:rPr>
        <w:t>单位应当认真做好部门决算审核工作，确保报送数据资料真实、完整、准确。</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第四十二条</w:t>
      </w:r>
      <w:r w:rsidRPr="00F03130">
        <w:rPr>
          <w:rFonts w:ascii="仿宋_GB2312" w:eastAsia="仿宋_GB2312" w:cs="Times New Roman" w:hint="eastAsia"/>
          <w:kern w:val="2"/>
          <w:sz w:val="32"/>
          <w:szCs w:val="32"/>
        </w:rPr>
        <w:t xml:space="preserve">  决算审核的主要内容包括：</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（一）审核编制范围是否完整，是否有漏报和重复编报现象。</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（二）审核编制方法是否规范，是否符合财务会计制度及单位决算的编制要求。</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（三）审核编制内容是否真实、完整、准确，决算报表表内、表间勾</w:t>
      </w:r>
      <w:proofErr w:type="gramStart"/>
      <w:r w:rsidRPr="00F03130">
        <w:rPr>
          <w:rFonts w:ascii="仿宋_GB2312" w:eastAsia="仿宋_GB2312" w:cs="Times New Roman" w:hint="eastAsia"/>
          <w:kern w:val="2"/>
          <w:sz w:val="32"/>
          <w:szCs w:val="32"/>
        </w:rPr>
        <w:t>稽</w:t>
      </w:r>
      <w:proofErr w:type="gramEnd"/>
      <w:r w:rsidRPr="00F03130">
        <w:rPr>
          <w:rFonts w:ascii="仿宋_GB2312" w:eastAsia="仿宋_GB2312" w:cs="Times New Roman" w:hint="eastAsia"/>
          <w:kern w:val="2"/>
          <w:sz w:val="32"/>
          <w:szCs w:val="32"/>
        </w:rPr>
        <w:t>关系是否衔接，报表数据与单位会计账簿数据是否相符，是否有漏报、重报、错报项目以及虚报和瞒报等现象，单位决算纸介质数据与电子介质数据、分户数据与汇总数据是否保持一致。</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（四）审核决算数据年度间变动是否合理，变动较大事项是否附有相关文件依据。</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（五）审核填报说明和分析报告是否符合决算编制规定。</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第四十三条</w:t>
      </w:r>
      <w:r w:rsidRPr="00F03130">
        <w:rPr>
          <w:rFonts w:ascii="仿宋_GB2312" w:eastAsia="仿宋_GB2312" w:cs="Times New Roman" w:hint="eastAsia"/>
          <w:kern w:val="2"/>
          <w:sz w:val="32"/>
          <w:szCs w:val="32"/>
        </w:rPr>
        <w:t xml:space="preserve">  单位决算审核应当采取人工审核和计算机审核相结合方式进行，审核方法主要包括政策性审核、规范性审核等。政策性审核主要依据单位预算、现行财务会计制度和有关政策规定，对单位决算进行审核；规范性审核侧重于决算编制的正确性和真实性及勾</w:t>
      </w:r>
      <w:proofErr w:type="gramStart"/>
      <w:r w:rsidRPr="00F03130">
        <w:rPr>
          <w:rFonts w:ascii="仿宋_GB2312" w:eastAsia="仿宋_GB2312" w:cs="Times New Roman" w:hint="eastAsia"/>
          <w:kern w:val="2"/>
          <w:sz w:val="32"/>
          <w:szCs w:val="32"/>
        </w:rPr>
        <w:t>稽</w:t>
      </w:r>
      <w:proofErr w:type="gramEnd"/>
      <w:r w:rsidRPr="00F03130">
        <w:rPr>
          <w:rFonts w:ascii="仿宋_GB2312" w:eastAsia="仿宋_GB2312" w:cs="Times New Roman" w:hint="eastAsia"/>
          <w:kern w:val="2"/>
          <w:sz w:val="32"/>
          <w:szCs w:val="32"/>
        </w:rPr>
        <w:t>关系等方面的审核。</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第四十四条</w:t>
      </w:r>
      <w:r w:rsidRPr="00F03130">
        <w:rPr>
          <w:rFonts w:ascii="仿宋_GB2312" w:eastAsia="仿宋_GB2312" w:cs="Times New Roman" w:hint="eastAsia"/>
          <w:kern w:val="2"/>
          <w:sz w:val="32"/>
          <w:szCs w:val="32"/>
        </w:rPr>
        <w:t xml:space="preserve">  单位决算的审核方式可根据实际情况采用自行审核、集中会审、委托审核等多种形式。</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lastRenderedPageBreak/>
        <w:t>（一）自行审核：单位在报送部门决算前自行将本单位纸质报表、电子介质数据以及相关资料，报送单位主管领导、院长、院长办公会进行逐项审核。</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（二）集中会审：单位组织专门力量对本单位行政事业单位编制的决算纸质报表、电子介质数据以及相关资料，按照财政部门的标准及要求集中进行审核。</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（三）委托审核：单位在遵循有关法律法规的前提下，可委托中介机构对本单位行政事业单位编制的决算纸质报表、电子介质数据以及相关资料进行审核。</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第四十五条</w:t>
      </w:r>
      <w:r w:rsidRPr="00F03130">
        <w:rPr>
          <w:rFonts w:ascii="仿宋_GB2312" w:eastAsia="仿宋_GB2312" w:cs="Times New Roman" w:hint="eastAsia"/>
          <w:kern w:val="2"/>
          <w:sz w:val="32"/>
          <w:szCs w:val="32"/>
        </w:rPr>
        <w:t xml:space="preserve">  单位编制的部门决算，应当在市教委规定时间内报送。</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第四十六条</w:t>
      </w:r>
      <w:r w:rsidRPr="00F03130">
        <w:rPr>
          <w:rFonts w:ascii="仿宋_GB2312" w:eastAsia="仿宋_GB2312" w:cs="Times New Roman" w:hint="eastAsia"/>
          <w:kern w:val="2"/>
          <w:sz w:val="32"/>
          <w:szCs w:val="32"/>
        </w:rPr>
        <w:t xml:space="preserve">  决算分析利用</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（一）单位应当加强对决算数据的分析，强化决算分析结果的反馈和运用，规范和改进财政财务管理。</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二）通过对单位决算数据分析和实地调研，及时发现预算编制和预算执行中存在的问题，建立健全预算与决算相互反映和相互促进的工作机制；揭示财务管理与会计核算中的问题，规范行政事业单位财务管理与会计核算。</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三）单位决算分析的主要内容包括：预算与决算差异分析；收入、支出、结余年度间变动原因分析；财政资金使用效益分析；部门资产、负债规模与结构分析；机构、人员及人均情况对比分析；以及满足财政财务管理与宏观经济决策需要的各项专题分析等。</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lastRenderedPageBreak/>
        <w:t>第四十七条</w:t>
      </w:r>
      <w:r w:rsidRPr="00F03130">
        <w:rPr>
          <w:rFonts w:ascii="仿宋_GB2312" w:eastAsia="仿宋_GB2312" w:cs="Times New Roman" w:hint="eastAsia"/>
          <w:kern w:val="2"/>
          <w:sz w:val="32"/>
          <w:szCs w:val="32"/>
        </w:rPr>
        <w:t xml:space="preserve">  决算数据资料管理</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（一）决算数据资料包括以各种介质存放的各类决算报表、填报说明、分析报告、考核评价材料等。</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（二）单位应当严格按照《</w:t>
      </w:r>
      <w:hyperlink r:id="rId9" w:tgtFrame="_blank" w:history="1">
        <w:r w:rsidRPr="00F03130">
          <w:rPr>
            <w:rFonts w:ascii="仿宋_GB2312" w:eastAsia="仿宋_GB2312" w:cs="Times New Roman" w:hint="eastAsia"/>
            <w:kern w:val="2"/>
            <w:sz w:val="32"/>
            <w:szCs w:val="32"/>
          </w:rPr>
          <w:t>会计档案管理办法</w:t>
        </w:r>
      </w:hyperlink>
      <w:r w:rsidRPr="00F03130">
        <w:rPr>
          <w:rFonts w:ascii="仿宋_GB2312" w:eastAsia="仿宋_GB2312" w:cs="Times New Roman" w:hint="eastAsia"/>
          <w:kern w:val="2"/>
          <w:sz w:val="32"/>
          <w:szCs w:val="32"/>
        </w:rPr>
        <w:t>》，对本单位收集的决算数据资料进行归类整理、建档建库，并从计算机中传出备份保存。</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第四十八条</w:t>
      </w:r>
      <w:r w:rsidRPr="00F03130">
        <w:rPr>
          <w:rFonts w:ascii="仿宋_GB2312" w:eastAsia="仿宋_GB2312" w:cs="Times New Roman" w:hint="eastAsia"/>
          <w:kern w:val="2"/>
          <w:sz w:val="32"/>
          <w:szCs w:val="32"/>
        </w:rPr>
        <w:t xml:space="preserve">  单位应当按照有关制度规定，真实、准确、全面、及时地编报决算。院长对本单位的决算真实性和完整性负责。</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第四十九条</w:t>
      </w:r>
      <w:r w:rsidRPr="00F03130">
        <w:rPr>
          <w:rFonts w:ascii="仿宋_GB2312" w:eastAsia="仿宋_GB2312" w:cs="Times New Roman" w:hint="eastAsia"/>
          <w:kern w:val="2"/>
          <w:sz w:val="32"/>
          <w:szCs w:val="32"/>
        </w:rPr>
        <w:t xml:space="preserve">  单位财务人员应当认真、如实编制决算，不得故意漏报、瞒报有关决算信息，更不得编造虚假决算信息；院领导不得授意、指使、强令财务人员提供虚假决算信息，不得对拒绝、抵制编造虚假决算信息的人员进行打击报复。</w:t>
      </w:r>
    </w:p>
    <w:p w:rsidR="003914A1" w:rsidRPr="00F03130" w:rsidRDefault="003914A1" w:rsidP="003914A1">
      <w:pPr>
        <w:pStyle w:val="3"/>
        <w:spacing w:line="579" w:lineRule="exact"/>
        <w:jc w:val="center"/>
        <w:rPr>
          <w:rFonts w:ascii="黑体" w:eastAsia="黑体" w:hAnsi="黑体"/>
          <w:b w:val="0"/>
        </w:rPr>
      </w:pPr>
      <w:bookmarkStart w:id="16" w:name="_Toc523849326"/>
      <w:bookmarkEnd w:id="15"/>
      <w:r w:rsidRPr="00F03130">
        <w:rPr>
          <w:rFonts w:ascii="黑体" w:eastAsia="黑体" w:hAnsi="黑体" w:hint="eastAsia"/>
          <w:b w:val="0"/>
        </w:rPr>
        <w:t>第十章</w:t>
      </w:r>
      <w:r w:rsidRPr="00F03130">
        <w:rPr>
          <w:rFonts w:ascii="黑体" w:eastAsia="黑体" w:hAnsi="黑体"/>
          <w:b w:val="0"/>
        </w:rPr>
        <w:t xml:space="preserve">  </w:t>
      </w:r>
      <w:r w:rsidRPr="00F03130">
        <w:rPr>
          <w:rFonts w:ascii="黑体" w:eastAsia="黑体" w:hAnsi="黑体" w:hint="eastAsia"/>
          <w:b w:val="0"/>
        </w:rPr>
        <w:t>预算绩效评价</w:t>
      </w:r>
      <w:bookmarkEnd w:id="16"/>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 xml:space="preserve">第五十条  </w:t>
      </w:r>
      <w:r w:rsidRPr="00F03130">
        <w:rPr>
          <w:rFonts w:ascii="仿宋_GB2312" w:eastAsia="仿宋_GB2312" w:hAnsi="宋体" w:hint="eastAsia"/>
          <w:sz w:val="32"/>
          <w:szCs w:val="32"/>
        </w:rPr>
        <w:t>绩效评价范围是纳入政府预算管理的财政专项资金。</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财政专项资金（以下简称专项资金）是指为完成特定经济社会发展目标所安排的具有专门用途的财政性资金。</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财政专项资金绩效评价（以下简称绩效评价），是指市教委、市财政局和重庆化工职业学院根据设定的绩效目标，运用科学合理的绩效指标、评价标准和评价方法，对财政专项资金投入产出、效率和效果进行客观、公正的评价。</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 xml:space="preserve">第五十一条  </w:t>
      </w:r>
      <w:r w:rsidRPr="00F03130">
        <w:rPr>
          <w:rFonts w:ascii="仿宋_GB2312" w:eastAsia="仿宋_GB2312" w:hAnsi="宋体" w:hint="eastAsia"/>
          <w:sz w:val="32"/>
          <w:szCs w:val="32"/>
        </w:rPr>
        <w:t>绩效评价应遵循以下原则：</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lastRenderedPageBreak/>
        <w:t>（一）统一领导原则。绩效评价由政府统一领导，市财政局统一组织管理。</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（二）科学规范原则。绩效评价应当严格执行规定的程序，按照科学可行的要求，采用定量与定性分析相结合的方法。</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（三）公正公开原则。绩效评价应当符合真实、客观、公正的要求，依法公开并接受监督。</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（四）分级分类原则。绩效评价由财政部门、单位根据评价对象的特点分类组织实施。</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（五）绩效相关原则。绩效评价应当针对具体专项资金及其产出绩效进行，评价结果应当清晰反映专项资金和产出绩效之间的紧密对应关系。</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sz w:val="32"/>
          <w:szCs w:val="32"/>
        </w:rPr>
      </w:pPr>
      <w:r w:rsidRPr="00F03130">
        <w:rPr>
          <w:rFonts w:ascii="仿宋_GB2312" w:eastAsia="仿宋_GB2312" w:hAnsi="宋体" w:hint="eastAsia"/>
          <w:sz w:val="32"/>
          <w:szCs w:val="32"/>
        </w:rPr>
        <w:t>（六）权责统一原则。绩效评价应当明确财政部门和单位的权责关系，确保资金绩效评价工作的职权和责任相统一。</w:t>
      </w:r>
    </w:p>
    <w:p w:rsidR="003914A1" w:rsidRPr="00F03130" w:rsidRDefault="003914A1" w:rsidP="00296B35">
      <w:pPr>
        <w:pStyle w:val="HTML"/>
        <w:spacing w:line="579" w:lineRule="exact"/>
        <w:ind w:firstLineChars="200" w:firstLine="643"/>
        <w:jc w:val="both"/>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第五十二条  </w:t>
      </w:r>
      <w:r w:rsidRPr="00F03130">
        <w:rPr>
          <w:rFonts w:ascii="仿宋_GB2312" w:eastAsia="仿宋_GB2312" w:cs="Times New Roman" w:hint="eastAsia"/>
          <w:kern w:val="2"/>
          <w:sz w:val="32"/>
          <w:szCs w:val="32"/>
        </w:rPr>
        <w:t>单位是绩效评价的主体。</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第五十三条  </w:t>
      </w:r>
      <w:r w:rsidRPr="00F03130">
        <w:rPr>
          <w:rFonts w:ascii="仿宋_GB2312" w:eastAsia="仿宋_GB2312" w:cs="Times New Roman" w:hint="eastAsia"/>
          <w:kern w:val="2"/>
          <w:sz w:val="32"/>
          <w:szCs w:val="32"/>
        </w:rPr>
        <w:t>财务处的职责：</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（一）制定本单位绩效评价实施细则，编制本单位专项资金绩效目标，会同市教委制定绩效评价个性指标；</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（二）按照市教委年度专项资金绩效评价计划，组织本单位实施绩效评价工作，并向市教委提交绩效自评报告；</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（三）配合市教委开展绩效评价工作和绩效跟踪管理，落实市教委绩效评价报告中提出的整改意见，完善项目管理和预算及财务管理等相关制度；</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（四）其他应承担的绩效管理工作。</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lastRenderedPageBreak/>
        <w:t xml:space="preserve">第五十四条  </w:t>
      </w:r>
      <w:r w:rsidRPr="00F03130">
        <w:rPr>
          <w:rFonts w:ascii="仿宋_GB2312" w:eastAsia="仿宋_GB2312" w:cs="Times New Roman" w:hint="eastAsia"/>
          <w:kern w:val="2"/>
          <w:sz w:val="32"/>
          <w:szCs w:val="32"/>
        </w:rPr>
        <w:t>绩效目标是绩效评价的对象计划在一定期限内达到的产出和效果，由单位在申报预算时填报。单位年初申报预算时，应当按照本办法规定的要求将绩效目标编入年度预算；执行中申请追加或调整预算的，应当随追加或调整预算一并上报绩效目标。</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第五十五条</w:t>
      </w:r>
      <w:r w:rsidRPr="00F03130">
        <w:rPr>
          <w:rFonts w:ascii="仿宋_GB2312" w:eastAsia="仿宋_GB2312" w:cs="Times New Roman" w:hint="eastAsia"/>
          <w:kern w:val="2"/>
          <w:sz w:val="32"/>
          <w:szCs w:val="32"/>
        </w:rPr>
        <w:t xml:space="preserve">  绩效目标应当符合以下要求：</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（一）指向明确。绩效目标要符合国民经济和社会发展规划、单位职能及事业发展规划，并与相应的财政专项资金范围、方向、效果紧密相关。</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（二）具体细化。绩效目标应当从数量、质量、成本和时效等方面进行细化，尽量进行定量表述，不能进行定量表述的，可以采用定性的分级分档形式表述。</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（三）合理可行。制定绩效目标时要经过调查研究和科学论证，目标要符合客观实际。</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第五十六条</w:t>
      </w:r>
      <w:r w:rsidRPr="00F03130">
        <w:rPr>
          <w:rFonts w:ascii="仿宋_GB2312" w:eastAsia="仿宋_GB2312" w:cs="Times New Roman" w:hint="eastAsia"/>
          <w:kern w:val="2"/>
          <w:sz w:val="32"/>
          <w:szCs w:val="32"/>
        </w:rPr>
        <w:t xml:space="preserve">  绩效目标应当包括以下主要内容：</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（一）预期产出，包括提供的公共产品、服务的数量和质量；</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（二）预期效果，包括经济效益、社会效益、环境效益和</w:t>
      </w:r>
      <w:proofErr w:type="gramStart"/>
      <w:r w:rsidRPr="00F03130">
        <w:rPr>
          <w:rFonts w:ascii="仿宋_GB2312" w:eastAsia="仿宋_GB2312" w:cs="Times New Roman" w:hint="eastAsia"/>
          <w:kern w:val="2"/>
          <w:sz w:val="32"/>
          <w:szCs w:val="32"/>
        </w:rPr>
        <w:t>可</w:t>
      </w:r>
      <w:proofErr w:type="gramEnd"/>
      <w:r w:rsidRPr="00F03130">
        <w:rPr>
          <w:rFonts w:ascii="仿宋_GB2312" w:eastAsia="仿宋_GB2312" w:cs="Times New Roman" w:hint="eastAsia"/>
          <w:kern w:val="2"/>
          <w:sz w:val="32"/>
          <w:szCs w:val="32"/>
        </w:rPr>
        <w:t>持续影响等；</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（三）服务对象或项目受益人满意程度；</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（四）达到预期产出所需要的成本资源；</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（五）衡量每一项目的预期产出、预期效果、服务对象和社会公众满意程度的绩效指标；</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（六）其他。</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lastRenderedPageBreak/>
        <w:t>第五十七条</w:t>
      </w:r>
      <w:r w:rsidRPr="00F03130">
        <w:rPr>
          <w:rFonts w:ascii="仿宋_GB2312" w:eastAsia="仿宋_GB2312" w:cs="Times New Roman" w:hint="eastAsia"/>
          <w:kern w:val="2"/>
          <w:sz w:val="32"/>
          <w:szCs w:val="32"/>
        </w:rPr>
        <w:t xml:space="preserve">  绩效目标一经确定一般不予调整。确需调整的，应当根据绩效目标管理的要求和审核流程，按照规定程序重新报批。</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第五十八条</w:t>
      </w:r>
      <w:r w:rsidRPr="00F03130">
        <w:rPr>
          <w:rFonts w:ascii="仿宋_GB2312" w:eastAsia="仿宋_GB2312" w:cs="Times New Roman" w:hint="eastAsia"/>
          <w:kern w:val="2"/>
          <w:sz w:val="32"/>
          <w:szCs w:val="32"/>
        </w:rPr>
        <w:t xml:space="preserve">  绩效目标确定后，随同年初预算或追加预算一并批复，作为单位预算执行和项目绩效评价的依据。</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第五十九条  </w:t>
      </w:r>
      <w:r w:rsidRPr="00F03130">
        <w:rPr>
          <w:rFonts w:ascii="仿宋_GB2312" w:eastAsia="仿宋_GB2312" w:cs="Times New Roman" w:hint="eastAsia"/>
          <w:kern w:val="2"/>
          <w:sz w:val="32"/>
          <w:szCs w:val="32"/>
        </w:rPr>
        <w:t>绩效评价的主要依据：</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（一）国家相关法律、法规和规章制度；</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（二）各级政府制定的国民经济与社会发展规划和方针政策；</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（三）预算管理制度、专项资金及财务管理办法、财务会计资料；</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（四）各级财政部门制定的专项资金绩效评价管理制度；</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（五）单位职能职责、中长期发展规划及年度工作计划；</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（六）相关行业政策、行业规划、行业标准及专业技术规范；</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（七）申请预算时提出的绩效目标及其他相关材料，财政部门预算批复，财政部门和单位年度预算执行情况，年度决算报告；</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（八）人大审查结果报告、审计报告及决定、财政监督检查报告；</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（九）其他相关资料。</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第六十条</w:t>
      </w:r>
      <w:r w:rsidRPr="00F03130">
        <w:rPr>
          <w:rFonts w:ascii="仿宋_GB2312" w:eastAsia="仿宋_GB2312" w:cs="Times New Roman" w:hint="eastAsia"/>
          <w:kern w:val="2"/>
          <w:sz w:val="32"/>
          <w:szCs w:val="32"/>
        </w:rPr>
        <w:t xml:space="preserve">  绩效评价指标设置应当遵循以下原则：</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（一）相关性原则。应当与绩效目标有直接的联系，能够恰当反映目标的实现程度。</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（二）重要性原则。应当优先使用最</w:t>
      </w:r>
      <w:proofErr w:type="gramStart"/>
      <w:r w:rsidRPr="00F03130">
        <w:rPr>
          <w:rFonts w:ascii="仿宋_GB2312" w:eastAsia="仿宋_GB2312" w:cs="Times New Roman" w:hint="eastAsia"/>
          <w:kern w:val="2"/>
          <w:sz w:val="32"/>
          <w:szCs w:val="32"/>
        </w:rPr>
        <w:t>具评价</w:t>
      </w:r>
      <w:proofErr w:type="gramEnd"/>
      <w:r w:rsidRPr="00F03130">
        <w:rPr>
          <w:rFonts w:ascii="仿宋_GB2312" w:eastAsia="仿宋_GB2312" w:cs="Times New Roman" w:hint="eastAsia"/>
          <w:kern w:val="2"/>
          <w:sz w:val="32"/>
          <w:szCs w:val="32"/>
        </w:rPr>
        <w:t>对象代表性、最能反映评价要求的核心指标。</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lastRenderedPageBreak/>
        <w:t>（三）可比性原则。对同类评价对象要设定共性的绩效评价指标，以便于评价结果可以相互比较。</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（四）系统性原则。应当将定量指标与定性指标相结合，系统反映专项资金支出所产生的社会效益、经济效益、环境效益和</w:t>
      </w:r>
      <w:proofErr w:type="gramStart"/>
      <w:r w:rsidRPr="00F03130">
        <w:rPr>
          <w:rFonts w:ascii="仿宋_GB2312" w:eastAsia="仿宋_GB2312" w:cs="Times New Roman" w:hint="eastAsia"/>
          <w:kern w:val="2"/>
          <w:sz w:val="32"/>
          <w:szCs w:val="32"/>
        </w:rPr>
        <w:t>可</w:t>
      </w:r>
      <w:proofErr w:type="gramEnd"/>
      <w:r w:rsidRPr="00F03130">
        <w:rPr>
          <w:rFonts w:ascii="仿宋_GB2312" w:eastAsia="仿宋_GB2312" w:cs="Times New Roman" w:hint="eastAsia"/>
          <w:kern w:val="2"/>
          <w:sz w:val="32"/>
          <w:szCs w:val="32"/>
        </w:rPr>
        <w:t>持续影响等。</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（五）经济性原则。应当通俗易懂、简便易行，数据的获得应当考虑现实条件和可操作性。</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第六十一条  </w:t>
      </w:r>
      <w:r w:rsidRPr="00F03130">
        <w:rPr>
          <w:rFonts w:ascii="仿宋_GB2312" w:eastAsia="仿宋_GB2312" w:cs="Times New Roman" w:hint="eastAsia"/>
          <w:kern w:val="2"/>
          <w:sz w:val="32"/>
          <w:szCs w:val="32"/>
        </w:rPr>
        <w:t>绩效评价方式分为财政部门组织评价和单位自我评价。被评价部门按相关要求完成本部门绩效评价工作。</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根据需要，绩效评价工作可委托中介机构或专家等第三方实施。</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第六十二条  </w:t>
      </w:r>
      <w:r w:rsidRPr="00F03130">
        <w:rPr>
          <w:rFonts w:ascii="仿宋_GB2312" w:eastAsia="仿宋_GB2312" w:cs="Times New Roman" w:hint="eastAsia"/>
          <w:kern w:val="2"/>
          <w:sz w:val="32"/>
          <w:szCs w:val="32"/>
        </w:rPr>
        <w:t>绩效评价应当遵循严格规范的工作程序，一般应涵盖前期准备、评价实施、报告撰写和提交绩效报告阶段。</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第六十三条</w:t>
      </w:r>
      <w:r w:rsidRPr="00F03130">
        <w:rPr>
          <w:rFonts w:ascii="仿宋_GB2312" w:eastAsia="仿宋_GB2312" w:cs="Times New Roman" w:hint="eastAsia"/>
          <w:kern w:val="2"/>
          <w:sz w:val="32"/>
          <w:szCs w:val="32"/>
        </w:rPr>
        <w:t xml:space="preserve">  前期准备主要事项包括：</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（一）确定评价对象。绩效评价对象由市教委、市财政局会同单位根据绩效评价工作重点及专项资金要求确定。</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（二）下达评价通知。在实施具体评价工作前，市教委、市财政局或单位应下达评价通知，评价通知应载明评价目的、依据、人员构成和评价要求等主要内容。</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（三）成立绩效评价工作组。由市教委、市财政局或单位组建绩效评价工作组，工作组负责建立联络制度、明确评价责任人、制定评价方案、实施具体评价等工作。</w:t>
      </w:r>
    </w:p>
    <w:p w:rsidR="003914A1" w:rsidRPr="00F03130" w:rsidRDefault="003914A1" w:rsidP="00296B35">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lastRenderedPageBreak/>
        <w:t>绩效评价工作组人员构成中专业人员人数原则上不低于工作组总人数的2/3。</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（四）制订评价方案。绩效评价工作组根据评价对象特点，具体细化优化评价方案，包括评价技术路线、评价依据、评价人员、评价标准、评价指标体系的权重以及评价进度等。</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第六十四条</w:t>
      </w:r>
      <w:r w:rsidRPr="00F03130">
        <w:rPr>
          <w:rFonts w:ascii="仿宋_GB2312" w:eastAsia="仿宋_GB2312" w:cs="Times New Roman" w:hint="eastAsia"/>
          <w:kern w:val="2"/>
          <w:sz w:val="32"/>
          <w:szCs w:val="32"/>
        </w:rPr>
        <w:t xml:space="preserve">  评价实施的主要事项包括：</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（一）资料收集。收集与专项资金项目相关绩效评价资料；</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（二）资料审核。对收集的相关数据资料信息进行认真分析和甄别，充分核查其真实性、完整性、相关性、全面性和指标统计口径，并根据现实情况对数据、指标、标准进行必要调整和合理修正。</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（三）综合评价。选择合适评价方法，对照评价方案中设置的评价标准、指标与权重，并结合非量化评价内容，对项目绩效情况进行综合评价。</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第六十五条</w:t>
      </w:r>
      <w:r w:rsidRPr="00F03130">
        <w:rPr>
          <w:rFonts w:ascii="仿宋_GB2312" w:eastAsia="仿宋_GB2312" w:cs="Times New Roman" w:hint="eastAsia"/>
          <w:kern w:val="2"/>
          <w:sz w:val="32"/>
          <w:szCs w:val="32"/>
        </w:rPr>
        <w:t xml:space="preserve">  绩效评价工作组根据综合评价情况，撰写绩效评价分析报告，并将初步评价结果反馈给单位，核实相关调整事项。绩效评价报告完成后提交市教委、市财政局审定。</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第六十六条  </w:t>
      </w:r>
      <w:r w:rsidRPr="00F03130">
        <w:rPr>
          <w:rFonts w:ascii="仿宋_GB2312" w:eastAsia="仿宋_GB2312" w:cs="Times New Roman" w:hint="eastAsia"/>
          <w:kern w:val="2"/>
          <w:sz w:val="32"/>
          <w:szCs w:val="32"/>
        </w:rPr>
        <w:t>绩效评价报告是根据绩效评价结果编制、反映单位绩效状况的文件，由绩效评价报告正文和附件构成。</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绩效评价报告应条理清晰、依据充分、内容完整、客观严谨、格式规范。</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第六十七条</w:t>
      </w:r>
      <w:r w:rsidRPr="00F03130">
        <w:rPr>
          <w:rFonts w:ascii="仿宋_GB2312" w:eastAsia="仿宋_GB2312" w:cs="Times New Roman" w:hint="eastAsia"/>
          <w:kern w:val="2"/>
          <w:sz w:val="32"/>
          <w:szCs w:val="32"/>
        </w:rPr>
        <w:t xml:space="preserve">  绩效评价报告正文应当说明项目概况、评价依据、评价过程、评价结果以及需要说明的重大问题；绩效评价报</w:t>
      </w:r>
      <w:r w:rsidRPr="00F03130">
        <w:rPr>
          <w:rFonts w:ascii="仿宋_GB2312" w:eastAsia="仿宋_GB2312" w:cs="Times New Roman" w:hint="eastAsia"/>
          <w:kern w:val="2"/>
          <w:sz w:val="32"/>
          <w:szCs w:val="32"/>
        </w:rPr>
        <w:lastRenderedPageBreak/>
        <w:t>告附件包括绩效分析报告、数据整理分析结果、评价计分表、问卷调查处理结果、专家咨询意见、绩效状况及影响因素、存在问题分析诊断、整改策略措施建议等。</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第六十八条</w:t>
      </w:r>
      <w:r w:rsidRPr="00F03130">
        <w:rPr>
          <w:rFonts w:ascii="仿宋_GB2312" w:eastAsia="仿宋_GB2312" w:cs="Times New Roman" w:hint="eastAsia"/>
          <w:kern w:val="2"/>
          <w:sz w:val="32"/>
          <w:szCs w:val="32"/>
        </w:rPr>
        <w:t xml:space="preserve">  绩效评价报告应当包括以下主要内容：</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（一）项目立项依据和项目基本概况；</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（二）项目绩效目标及其调整、完成情况；</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（三）绩效评价指标体系和评价标准；</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（四）组织实施绩效评价情况；</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（五）总结绩效目标取得的成果，查找分析存在的问题及其根源；</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（六）评价结论及建议，提出实现绩效目标拟采取的制度建设措施和整改策略建议。</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第六十九条</w:t>
      </w:r>
      <w:r w:rsidRPr="00F03130">
        <w:rPr>
          <w:rFonts w:ascii="仿宋_GB2312" w:eastAsia="仿宋_GB2312" w:cs="Times New Roman" w:hint="eastAsia"/>
          <w:kern w:val="2"/>
          <w:sz w:val="32"/>
          <w:szCs w:val="32"/>
        </w:rPr>
        <w:t xml:space="preserve">  绩效评价报告分为财政部门组织评价报告和单位绩效自评报告两类，绩效评价报告具体格式由财政部门统一制定。</w:t>
      </w:r>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第七十条</w:t>
      </w:r>
      <w:r w:rsidRPr="00F03130">
        <w:rPr>
          <w:rFonts w:ascii="仿宋_GB2312" w:eastAsia="仿宋_GB2312" w:cs="Times New Roman" w:hint="eastAsia"/>
          <w:kern w:val="2"/>
          <w:sz w:val="32"/>
          <w:szCs w:val="32"/>
        </w:rPr>
        <w:t xml:space="preserve">  绩效评价结果及应用</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（一）单位应当及时整理、归纳、分析、反馈绩效评价结果，并将其作为安排以后专项资金预算和改进预算管理的重要依据。</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（三）绩效评价结果应当按照政府信息公开有关规定在一定范围内公开。</w:t>
      </w:r>
    </w:p>
    <w:p w:rsidR="003914A1" w:rsidRPr="00F03130" w:rsidRDefault="003914A1" w:rsidP="003914A1">
      <w:pPr>
        <w:pStyle w:val="HTML"/>
        <w:spacing w:line="579" w:lineRule="exact"/>
        <w:ind w:firstLineChars="200" w:firstLine="640"/>
        <w:rPr>
          <w:rFonts w:ascii="仿宋_GB2312" w:eastAsia="仿宋_GB2312" w:cs="Times New Roman"/>
          <w:kern w:val="2"/>
          <w:sz w:val="32"/>
          <w:szCs w:val="32"/>
        </w:rPr>
      </w:pPr>
      <w:r w:rsidRPr="00F03130">
        <w:rPr>
          <w:rFonts w:ascii="仿宋_GB2312" w:eastAsia="仿宋_GB2312" w:cs="Times New Roman" w:hint="eastAsia"/>
          <w:kern w:val="2"/>
          <w:sz w:val="32"/>
          <w:szCs w:val="32"/>
        </w:rPr>
        <w:t>（四）在专项资金绩效评价工作中发现的财政违法行为，依照《财政违法行为处罚处分条例》（国务院令第427号）等国家有关规定追究责任。</w:t>
      </w:r>
    </w:p>
    <w:p w:rsidR="003914A1" w:rsidRPr="00F03130" w:rsidRDefault="003914A1" w:rsidP="003914A1">
      <w:pPr>
        <w:pStyle w:val="3"/>
        <w:spacing w:line="579" w:lineRule="exact"/>
        <w:jc w:val="center"/>
        <w:rPr>
          <w:rFonts w:ascii="黑体" w:eastAsia="黑体" w:hAnsi="黑体"/>
          <w:b w:val="0"/>
        </w:rPr>
      </w:pPr>
      <w:bookmarkStart w:id="17" w:name="_Toc500857296"/>
      <w:bookmarkStart w:id="18" w:name="_Toc523849327"/>
      <w:r w:rsidRPr="00F03130">
        <w:rPr>
          <w:rFonts w:ascii="黑体" w:eastAsia="黑体" w:hAnsi="黑体" w:hint="eastAsia"/>
          <w:b w:val="0"/>
        </w:rPr>
        <w:lastRenderedPageBreak/>
        <w:t>第十一章</w:t>
      </w:r>
      <w:r w:rsidRPr="00F03130">
        <w:rPr>
          <w:rFonts w:ascii="黑体" w:eastAsia="黑体" w:hAnsi="黑体"/>
          <w:b w:val="0"/>
        </w:rPr>
        <w:t xml:space="preserve">  </w:t>
      </w:r>
      <w:r w:rsidRPr="00F03130">
        <w:rPr>
          <w:rFonts w:ascii="黑体" w:eastAsia="黑体" w:hAnsi="黑体" w:hint="eastAsia"/>
          <w:b w:val="0"/>
        </w:rPr>
        <w:t>附</w:t>
      </w:r>
      <w:r w:rsidR="0085097C">
        <w:rPr>
          <w:rFonts w:ascii="黑体" w:eastAsia="黑体" w:hAnsi="黑体" w:hint="eastAsia"/>
          <w:b w:val="0"/>
        </w:rPr>
        <w:t xml:space="preserve"> </w:t>
      </w:r>
      <w:r w:rsidRPr="00F03130">
        <w:rPr>
          <w:rFonts w:ascii="黑体" w:eastAsia="黑体" w:hAnsi="黑体" w:hint="eastAsia"/>
          <w:b w:val="0"/>
        </w:rPr>
        <w:t>则</w:t>
      </w:r>
      <w:bookmarkEnd w:id="17"/>
      <w:bookmarkEnd w:id="18"/>
    </w:p>
    <w:p w:rsidR="003914A1" w:rsidRPr="00F03130" w:rsidRDefault="003914A1" w:rsidP="00296B35">
      <w:pPr>
        <w:pStyle w:val="HTML"/>
        <w:spacing w:line="579" w:lineRule="exact"/>
        <w:ind w:firstLineChars="200" w:firstLine="643"/>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第七十一条 </w:t>
      </w:r>
      <w:r w:rsidRPr="00F03130">
        <w:rPr>
          <w:rFonts w:ascii="仿宋_GB2312" w:eastAsia="仿宋_GB2312" w:cs="Times New Roman" w:hint="eastAsia"/>
          <w:kern w:val="2"/>
          <w:sz w:val="32"/>
          <w:szCs w:val="32"/>
        </w:rPr>
        <w:t xml:space="preserve"> 本办法由财务处负责解释。</w:t>
      </w:r>
    </w:p>
    <w:p w:rsidR="003914A1" w:rsidRPr="00FA6472" w:rsidRDefault="003914A1" w:rsidP="00FA6472">
      <w:pPr>
        <w:pStyle w:val="HTML"/>
        <w:spacing w:line="579" w:lineRule="exact"/>
        <w:ind w:firstLineChars="200" w:firstLine="643"/>
        <w:rPr>
          <w:rFonts w:ascii="仿宋_GB2312" w:eastAsia="仿宋_GB2312" w:cs="Times New Roman"/>
          <w:b/>
          <w:kern w:val="2"/>
          <w:sz w:val="32"/>
          <w:szCs w:val="32"/>
        </w:rPr>
        <w:sectPr w:rsidR="003914A1" w:rsidRPr="00FA6472" w:rsidSect="0085097C">
          <w:headerReference w:type="even" r:id="rId10"/>
          <w:headerReference w:type="default" r:id="rId11"/>
          <w:footerReference w:type="even" r:id="rId12"/>
          <w:footerReference w:type="default" r:id="rId13"/>
          <w:footerReference w:type="first" r:id="rId14"/>
          <w:pgSz w:w="11907" w:h="16839"/>
          <w:pgMar w:top="1588" w:right="1304" w:bottom="1134" w:left="1588" w:header="851" w:footer="851" w:gutter="0"/>
          <w:pgNumType w:fmt="numberInDash"/>
          <w:cols w:space="425"/>
          <w:docGrid w:type="lines" w:linePitch="312"/>
        </w:sectPr>
      </w:pPr>
      <w:r w:rsidRPr="00F03130">
        <w:rPr>
          <w:rFonts w:ascii="仿宋_GB2312" w:eastAsia="仿宋_GB2312" w:cs="Times New Roman" w:hint="eastAsia"/>
          <w:b/>
          <w:kern w:val="2"/>
          <w:sz w:val="32"/>
          <w:szCs w:val="32"/>
        </w:rPr>
        <w:t>第七十二条</w:t>
      </w:r>
      <w:r w:rsidRPr="00F03130">
        <w:rPr>
          <w:rFonts w:ascii="仿宋_GB2312" w:eastAsia="仿宋_GB2312" w:cs="Times New Roman" w:hint="eastAsia"/>
          <w:kern w:val="2"/>
          <w:sz w:val="32"/>
          <w:szCs w:val="32"/>
        </w:rPr>
        <w:t xml:space="preserve">  本办法自颁布之日起实施。</w:t>
      </w:r>
    </w:p>
    <w:p w:rsidR="003E3C3A" w:rsidRPr="009E4F14" w:rsidRDefault="003E3C3A" w:rsidP="00FA6472">
      <w:pPr>
        <w:pStyle w:val="2"/>
        <w:spacing w:line="579" w:lineRule="exact"/>
        <w:jc w:val="left"/>
        <w:rPr>
          <w:rFonts w:ascii="仿宋_GB2312" w:eastAsia="仿宋_GB2312" w:hAnsi="Calibri"/>
          <w:sz w:val="28"/>
          <w:szCs w:val="28"/>
        </w:rPr>
      </w:pPr>
    </w:p>
    <w:sectPr w:rsidR="003E3C3A" w:rsidRPr="009E4F14" w:rsidSect="00FA6472">
      <w:headerReference w:type="even" r:id="rId15"/>
      <w:headerReference w:type="default" r:id="rId16"/>
      <w:footerReference w:type="even" r:id="rId17"/>
      <w:footerReference w:type="default" r:id="rId18"/>
      <w:pgSz w:w="11907" w:h="16839"/>
      <w:pgMar w:top="1588" w:right="1304" w:bottom="1134" w:left="158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969" w:rsidRDefault="00813969">
      <w:r>
        <w:separator/>
      </w:r>
    </w:p>
  </w:endnote>
  <w:endnote w:type="continuationSeparator" w:id="0">
    <w:p w:rsidR="00813969" w:rsidRDefault="0081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317582"/>
      <w:docPartObj>
        <w:docPartGallery w:val="Page Numbers (Bottom of Page)"/>
        <w:docPartUnique/>
      </w:docPartObj>
    </w:sdtPr>
    <w:sdtEndPr>
      <w:rPr>
        <w:rFonts w:asciiTheme="minorEastAsia" w:eastAsiaTheme="minorEastAsia" w:hAnsiTheme="minorEastAsia"/>
        <w:sz w:val="28"/>
        <w:szCs w:val="28"/>
      </w:rPr>
    </w:sdtEndPr>
    <w:sdtContent>
      <w:p w:rsidR="0085097C" w:rsidRPr="0085097C" w:rsidRDefault="0085097C">
        <w:pPr>
          <w:pStyle w:val="a3"/>
          <w:rPr>
            <w:rFonts w:asciiTheme="minorEastAsia" w:eastAsiaTheme="minorEastAsia" w:hAnsiTheme="minorEastAsia"/>
            <w:sz w:val="28"/>
            <w:szCs w:val="28"/>
          </w:rPr>
        </w:pPr>
        <w:r w:rsidRPr="0085097C">
          <w:rPr>
            <w:rFonts w:asciiTheme="minorEastAsia" w:eastAsiaTheme="minorEastAsia" w:hAnsiTheme="minorEastAsia"/>
            <w:sz w:val="28"/>
            <w:szCs w:val="28"/>
          </w:rPr>
          <w:fldChar w:fldCharType="begin"/>
        </w:r>
        <w:r w:rsidRPr="0085097C">
          <w:rPr>
            <w:rFonts w:asciiTheme="minorEastAsia" w:eastAsiaTheme="minorEastAsia" w:hAnsiTheme="minorEastAsia"/>
            <w:sz w:val="28"/>
            <w:szCs w:val="28"/>
          </w:rPr>
          <w:instrText>PAGE   \* MERGEFORMAT</w:instrText>
        </w:r>
        <w:r w:rsidRPr="0085097C">
          <w:rPr>
            <w:rFonts w:asciiTheme="minorEastAsia" w:eastAsiaTheme="minorEastAsia" w:hAnsiTheme="minorEastAsia"/>
            <w:sz w:val="28"/>
            <w:szCs w:val="28"/>
          </w:rPr>
          <w:fldChar w:fldCharType="separate"/>
        </w:r>
        <w:r w:rsidR="00FA6472" w:rsidRPr="00FA6472">
          <w:rPr>
            <w:rFonts w:asciiTheme="minorEastAsia" w:eastAsiaTheme="minorEastAsia" w:hAnsiTheme="minorEastAsia"/>
            <w:noProof/>
            <w:sz w:val="28"/>
            <w:szCs w:val="28"/>
            <w:lang w:val="zh-CN"/>
          </w:rPr>
          <w:t>-</w:t>
        </w:r>
        <w:r w:rsidR="00FA6472">
          <w:rPr>
            <w:rFonts w:asciiTheme="minorEastAsia" w:eastAsiaTheme="minorEastAsia" w:hAnsiTheme="minorEastAsia"/>
            <w:noProof/>
            <w:sz w:val="28"/>
            <w:szCs w:val="28"/>
          </w:rPr>
          <w:t xml:space="preserve"> 2 -</w:t>
        </w:r>
        <w:r w:rsidRPr="0085097C">
          <w:rPr>
            <w:rFonts w:asciiTheme="minorEastAsia" w:eastAsiaTheme="minorEastAsia" w:hAnsiTheme="minorEastAsia"/>
            <w:sz w:val="28"/>
            <w:szCs w:val="28"/>
          </w:rPr>
          <w:fldChar w:fldCharType="end"/>
        </w:r>
      </w:p>
    </w:sdtContent>
  </w:sdt>
  <w:p w:rsidR="003914A1" w:rsidRDefault="003914A1" w:rsidP="0085097C">
    <w:pPr>
      <w:pStyle w:val="a6"/>
      <w:pBdr>
        <w:bottom w:val="none" w:sz="0" w:space="0" w:color="auto"/>
      </w:pBd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860294"/>
      <w:docPartObj>
        <w:docPartGallery w:val="Page Numbers (Bottom of Page)"/>
        <w:docPartUnique/>
      </w:docPartObj>
    </w:sdtPr>
    <w:sdtEndPr>
      <w:rPr>
        <w:rFonts w:asciiTheme="minorEastAsia" w:eastAsiaTheme="minorEastAsia" w:hAnsiTheme="minorEastAsia"/>
        <w:sz w:val="28"/>
        <w:szCs w:val="28"/>
      </w:rPr>
    </w:sdtEndPr>
    <w:sdtContent>
      <w:p w:rsidR="0085097C" w:rsidRPr="0085097C" w:rsidRDefault="0085097C">
        <w:pPr>
          <w:pStyle w:val="a3"/>
          <w:jc w:val="right"/>
          <w:rPr>
            <w:rFonts w:asciiTheme="minorEastAsia" w:eastAsiaTheme="minorEastAsia" w:hAnsiTheme="minorEastAsia"/>
            <w:sz w:val="28"/>
            <w:szCs w:val="28"/>
          </w:rPr>
        </w:pPr>
        <w:r w:rsidRPr="0085097C">
          <w:rPr>
            <w:rFonts w:asciiTheme="minorEastAsia" w:eastAsiaTheme="minorEastAsia" w:hAnsiTheme="minorEastAsia"/>
            <w:sz w:val="28"/>
            <w:szCs w:val="28"/>
          </w:rPr>
          <w:fldChar w:fldCharType="begin"/>
        </w:r>
        <w:r w:rsidRPr="0085097C">
          <w:rPr>
            <w:rFonts w:asciiTheme="minorEastAsia" w:eastAsiaTheme="minorEastAsia" w:hAnsiTheme="minorEastAsia"/>
            <w:sz w:val="28"/>
            <w:szCs w:val="28"/>
          </w:rPr>
          <w:instrText>PAGE   \* MERGEFORMAT</w:instrText>
        </w:r>
        <w:r w:rsidRPr="0085097C">
          <w:rPr>
            <w:rFonts w:asciiTheme="minorEastAsia" w:eastAsiaTheme="minorEastAsia" w:hAnsiTheme="minorEastAsia"/>
            <w:sz w:val="28"/>
            <w:szCs w:val="28"/>
          </w:rPr>
          <w:fldChar w:fldCharType="separate"/>
        </w:r>
        <w:r w:rsidR="00FA6472" w:rsidRPr="00FA6472">
          <w:rPr>
            <w:rFonts w:asciiTheme="minorEastAsia" w:eastAsiaTheme="minorEastAsia" w:hAnsiTheme="minorEastAsia"/>
            <w:noProof/>
            <w:sz w:val="28"/>
            <w:szCs w:val="28"/>
            <w:lang w:val="zh-CN"/>
          </w:rPr>
          <w:t>-</w:t>
        </w:r>
        <w:r w:rsidR="00FA6472">
          <w:rPr>
            <w:rFonts w:asciiTheme="minorEastAsia" w:eastAsiaTheme="minorEastAsia" w:hAnsiTheme="minorEastAsia"/>
            <w:noProof/>
            <w:sz w:val="28"/>
            <w:szCs w:val="28"/>
          </w:rPr>
          <w:t xml:space="preserve"> 1 -</w:t>
        </w:r>
        <w:r w:rsidRPr="0085097C">
          <w:rPr>
            <w:rFonts w:asciiTheme="minorEastAsia" w:eastAsiaTheme="minorEastAsia" w:hAnsiTheme="minorEastAsia"/>
            <w:sz w:val="28"/>
            <w:szCs w:val="28"/>
          </w:rPr>
          <w:fldChar w:fldCharType="end"/>
        </w:r>
      </w:p>
    </w:sdtContent>
  </w:sdt>
  <w:p w:rsidR="0085097C" w:rsidRDefault="0085097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A1" w:rsidRDefault="00813969">
    <w:pPr>
      <w:pStyle w:val="a3"/>
    </w:pPr>
    <w:r>
      <w:rPr>
        <w:noProof/>
      </w:rPr>
      <w:pict>
        <v:shapetype id="_x0000_t202" coordsize="21600,21600" o:spt="202" path="m,l,21600r21600,l21600,xe">
          <v:stroke joinstyle="miter"/>
          <v:path gradientshapeok="t" o:connecttype="rect"/>
        </v:shapetype>
        <v:shape id="文本框 1" o:spid="_x0000_s2050" type="#_x0000_t202" style="position:absolute;margin-left:0;margin-top:0;width:2in;height:2in;z-index:251659264;visibility:visible;mso-wrap-style:none;mso-position-horizontal:center;mso-position-horizontal-relative:margin;mso-position-vertic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B6dxXjtAQAAtgMAAA4AAAAAAAAAAAAAAAAALgIAAGRycy9lMm9Eb2MueG1sUEsB&#10;Ai0AFAAGAAgAAAAhAAxK8O7WAAAABQEAAA8AAAAAAAAAAAAAAAAARwQAAGRycy9kb3ducmV2Lnht&#10;bFBLBQYAAAAABAAEAPMAAABKBQAAAAA=&#10;" filled="f" stroked="f">
          <v:textbox style="mso-fit-shape-to-text:t" inset="0,0,0,0">
            <w:txbxContent>
              <w:p w:rsidR="003914A1" w:rsidRDefault="003914A1">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Pr="001718F8" w:rsidRDefault="0047184E" w:rsidP="004933B3">
    <w:pPr>
      <w:pStyle w:val="a3"/>
      <w:framePr w:wrap="around" w:vAnchor="text" w:hAnchor="margin" w:xAlign="outside" w:y="1"/>
      <w:rPr>
        <w:rStyle w:val="a4"/>
        <w:rFonts w:asciiTheme="minorEastAsia" w:eastAsiaTheme="minorEastAsia" w:hAnsiTheme="minorEastAsia"/>
        <w:sz w:val="28"/>
        <w:szCs w:val="28"/>
      </w:rPr>
    </w:pPr>
    <w:r w:rsidRPr="001718F8">
      <w:rPr>
        <w:rStyle w:val="a4"/>
        <w:rFonts w:asciiTheme="minorEastAsia" w:eastAsiaTheme="minorEastAsia" w:hAnsiTheme="minorEastAsia"/>
        <w:sz w:val="28"/>
        <w:szCs w:val="28"/>
      </w:rPr>
      <w:fldChar w:fldCharType="begin"/>
    </w:r>
    <w:r w:rsidR="003F63D8" w:rsidRPr="001718F8">
      <w:rPr>
        <w:rStyle w:val="a4"/>
        <w:rFonts w:asciiTheme="minorEastAsia" w:eastAsiaTheme="minorEastAsia" w:hAnsiTheme="minorEastAsia"/>
        <w:sz w:val="28"/>
        <w:szCs w:val="28"/>
      </w:rPr>
      <w:instrText xml:space="preserve">PAGE  </w:instrText>
    </w:r>
    <w:r w:rsidRPr="001718F8">
      <w:rPr>
        <w:rStyle w:val="a4"/>
        <w:rFonts w:asciiTheme="minorEastAsia" w:eastAsiaTheme="minorEastAsia" w:hAnsiTheme="minorEastAsia"/>
        <w:sz w:val="28"/>
        <w:szCs w:val="28"/>
      </w:rPr>
      <w:fldChar w:fldCharType="separate"/>
    </w:r>
    <w:r w:rsidR="00FA6472">
      <w:rPr>
        <w:rStyle w:val="a4"/>
        <w:rFonts w:asciiTheme="minorEastAsia" w:eastAsiaTheme="minorEastAsia" w:hAnsiTheme="minorEastAsia"/>
        <w:noProof/>
        <w:sz w:val="28"/>
        <w:szCs w:val="28"/>
      </w:rPr>
      <w:t>26</w:t>
    </w:r>
    <w:r w:rsidRPr="001718F8">
      <w:rPr>
        <w:rStyle w:val="a4"/>
        <w:rFonts w:asciiTheme="minorEastAsia" w:eastAsiaTheme="minorEastAsia" w:hAnsiTheme="minorEastAsia"/>
        <w:sz w:val="28"/>
        <w:szCs w:val="28"/>
      </w:rPr>
      <w:fldChar w:fldCharType="end"/>
    </w:r>
  </w:p>
  <w:p w:rsidR="003F63D8" w:rsidRDefault="003F63D8" w:rsidP="004933B3">
    <w:pPr>
      <w:pStyle w:val="a3"/>
      <w:ind w:right="360" w:firstLine="360"/>
    </w:pPr>
  </w:p>
  <w:p w:rsidR="00974E08" w:rsidRDefault="00974E0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Pr="001718F8" w:rsidRDefault="0047184E" w:rsidP="004933B3">
    <w:pPr>
      <w:pStyle w:val="a3"/>
      <w:framePr w:wrap="around" w:vAnchor="text" w:hAnchor="margin" w:xAlign="outside" w:y="1"/>
      <w:rPr>
        <w:rStyle w:val="a4"/>
        <w:rFonts w:asciiTheme="minorEastAsia" w:eastAsiaTheme="minorEastAsia" w:hAnsiTheme="minorEastAsia"/>
        <w:sz w:val="28"/>
        <w:szCs w:val="28"/>
      </w:rPr>
    </w:pPr>
    <w:r w:rsidRPr="001718F8">
      <w:rPr>
        <w:rStyle w:val="a4"/>
        <w:rFonts w:asciiTheme="minorEastAsia" w:eastAsiaTheme="minorEastAsia" w:hAnsiTheme="minorEastAsia" w:hint="eastAsia"/>
        <w:sz w:val="28"/>
        <w:szCs w:val="28"/>
      </w:rPr>
      <w:fldChar w:fldCharType="begin"/>
    </w:r>
    <w:r w:rsidR="003F63D8" w:rsidRPr="001718F8">
      <w:rPr>
        <w:rStyle w:val="a4"/>
        <w:rFonts w:asciiTheme="minorEastAsia" w:eastAsiaTheme="minorEastAsia" w:hAnsiTheme="minorEastAsia" w:hint="eastAsia"/>
        <w:sz w:val="28"/>
        <w:szCs w:val="28"/>
      </w:rPr>
      <w:instrText xml:space="preserve">PAGE  </w:instrText>
    </w:r>
    <w:r w:rsidRPr="001718F8">
      <w:rPr>
        <w:rStyle w:val="a4"/>
        <w:rFonts w:asciiTheme="minorEastAsia" w:eastAsiaTheme="minorEastAsia" w:hAnsiTheme="minorEastAsia" w:hint="eastAsia"/>
        <w:sz w:val="28"/>
        <w:szCs w:val="28"/>
      </w:rPr>
      <w:fldChar w:fldCharType="separate"/>
    </w:r>
    <w:r w:rsidR="00FA6472">
      <w:rPr>
        <w:rStyle w:val="a4"/>
        <w:rFonts w:asciiTheme="minorEastAsia" w:eastAsiaTheme="minorEastAsia" w:hAnsiTheme="minorEastAsia"/>
        <w:noProof/>
        <w:sz w:val="28"/>
        <w:szCs w:val="28"/>
      </w:rPr>
      <w:t>- 99 -</w:t>
    </w:r>
    <w:r w:rsidRPr="001718F8">
      <w:rPr>
        <w:rStyle w:val="a4"/>
        <w:rFonts w:asciiTheme="minorEastAsia" w:eastAsiaTheme="minorEastAsia" w:hAnsiTheme="minorEastAsia" w:hint="eastAsia"/>
        <w:sz w:val="28"/>
        <w:szCs w:val="28"/>
      </w:rPr>
      <w:fldChar w:fldCharType="end"/>
    </w:r>
  </w:p>
  <w:p w:rsidR="003F63D8" w:rsidRDefault="003F63D8" w:rsidP="004933B3">
    <w:pPr>
      <w:pStyle w:val="a3"/>
      <w:ind w:right="360" w:firstLine="360"/>
    </w:pPr>
  </w:p>
  <w:p w:rsidR="00974E08" w:rsidRDefault="00974E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969" w:rsidRDefault="00813969">
      <w:r>
        <w:separator/>
      </w:r>
    </w:p>
  </w:footnote>
  <w:footnote w:type="continuationSeparator" w:id="0">
    <w:p w:rsidR="00813969" w:rsidRDefault="00813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7C" w:rsidRDefault="0085097C" w:rsidP="0085097C">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A1" w:rsidRDefault="003914A1" w:rsidP="0085097C">
    <w:pPr>
      <w:pStyle w:val="a6"/>
      <w:pBdr>
        <w:bottom w:val="none" w:sz="0" w:space="0" w:color="auto"/>
      </w:pBdr>
      <w:jc w:val="both"/>
      <w:rPr>
        <w:rFonts w:ascii="仿宋" w:eastAsia="仿宋" w:hAnsi="仿宋"/>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Default="003F63D8" w:rsidP="001718F8">
    <w:pPr>
      <w:pStyle w:val="a6"/>
      <w:pBdr>
        <w:bottom w:val="none" w:sz="0" w:space="0" w:color="auto"/>
      </w:pBdr>
    </w:pPr>
  </w:p>
  <w:p w:rsidR="00974E08" w:rsidRDefault="00974E0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Default="003F63D8" w:rsidP="00215640">
    <w:pPr>
      <w:pStyle w:val="a6"/>
      <w:pBdr>
        <w:bottom w:val="none" w:sz="0" w:space="0" w:color="auto"/>
      </w:pBdr>
    </w:pPr>
  </w:p>
  <w:p w:rsidR="00974E08" w:rsidRDefault="00974E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974"/>
    <w:multiLevelType w:val="multilevel"/>
    <w:tmpl w:val="0DF93974"/>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6E86D8E"/>
    <w:multiLevelType w:val="multilevel"/>
    <w:tmpl w:val="16E86D8E"/>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B815CBA"/>
    <w:multiLevelType w:val="multilevel"/>
    <w:tmpl w:val="1B815CBA"/>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1E240C70"/>
    <w:multiLevelType w:val="multilevel"/>
    <w:tmpl w:val="1E240C70"/>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237E4811"/>
    <w:multiLevelType w:val="multilevel"/>
    <w:tmpl w:val="237E4811"/>
    <w:lvl w:ilvl="0">
      <w:start w:val="1"/>
      <w:numFmt w:val="chineseCountingThousand"/>
      <w:lvlText w:val="（%1）"/>
      <w:lvlJc w:val="left"/>
      <w:pPr>
        <w:ind w:left="0" w:firstLine="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6106E35"/>
    <w:multiLevelType w:val="multilevel"/>
    <w:tmpl w:val="26106E35"/>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2C307BB8"/>
    <w:multiLevelType w:val="multilevel"/>
    <w:tmpl w:val="2C307BB8"/>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2EB33A06"/>
    <w:multiLevelType w:val="hybridMultilevel"/>
    <w:tmpl w:val="5BCE512C"/>
    <w:lvl w:ilvl="0" w:tplc="E444C6A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E795FB0"/>
    <w:multiLevelType w:val="multilevel"/>
    <w:tmpl w:val="3E795FB0"/>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40136A32"/>
    <w:multiLevelType w:val="hybridMultilevel"/>
    <w:tmpl w:val="1D26BBBA"/>
    <w:lvl w:ilvl="0" w:tplc="AF1C76C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1B44E2C"/>
    <w:multiLevelType w:val="multilevel"/>
    <w:tmpl w:val="41B44E2C"/>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4E554DE7"/>
    <w:multiLevelType w:val="multilevel"/>
    <w:tmpl w:val="4E554DE7"/>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5FC14834"/>
    <w:multiLevelType w:val="hybridMultilevel"/>
    <w:tmpl w:val="4AF62E80"/>
    <w:lvl w:ilvl="0" w:tplc="22E06370">
      <w:start w:val="1"/>
      <w:numFmt w:val="japaneseCounting"/>
      <w:lvlText w:val="第%1部"/>
      <w:lvlJc w:val="left"/>
      <w:pPr>
        <w:ind w:left="1952" w:hanging="13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3">
    <w:nsid w:val="64BB32D5"/>
    <w:multiLevelType w:val="multilevel"/>
    <w:tmpl w:val="64BB32D5"/>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67685555"/>
    <w:multiLevelType w:val="hybridMultilevel"/>
    <w:tmpl w:val="3AE4BF00"/>
    <w:lvl w:ilvl="0" w:tplc="5ED45BF4">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B5B40A2"/>
    <w:multiLevelType w:val="multilevel"/>
    <w:tmpl w:val="6B5B40A2"/>
    <w:lvl w:ilvl="0">
      <w:start w:val="1"/>
      <w:numFmt w:val="chineseCountingThousand"/>
      <w:lvlText w:val="（%1）"/>
      <w:lvlJc w:val="left"/>
      <w:pPr>
        <w:ind w:left="0" w:firstLine="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D9E2107"/>
    <w:multiLevelType w:val="multilevel"/>
    <w:tmpl w:val="6D9E2107"/>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7F23249D"/>
    <w:multiLevelType w:val="hybridMultilevel"/>
    <w:tmpl w:val="E2A09642"/>
    <w:lvl w:ilvl="0" w:tplc="F30CD932">
      <w:start w:val="1"/>
      <w:numFmt w:val="japaneseCounting"/>
      <w:lvlText w:val="（%1）"/>
      <w:lvlJc w:val="left"/>
      <w:pPr>
        <w:ind w:left="1736" w:hanging="1080"/>
      </w:pPr>
      <w:rPr>
        <w:rFonts w:hint="default"/>
      </w:r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num w:numId="1">
    <w:abstractNumId w:val="17"/>
  </w:num>
  <w:num w:numId="2">
    <w:abstractNumId w:val="9"/>
  </w:num>
  <w:num w:numId="3">
    <w:abstractNumId w:val="12"/>
  </w:num>
  <w:num w:numId="4">
    <w:abstractNumId w:val="7"/>
  </w:num>
  <w:num w:numId="5">
    <w:abstractNumId w:val="14"/>
  </w:num>
  <w:num w:numId="6">
    <w:abstractNumId w:val="1"/>
  </w:num>
  <w:num w:numId="7">
    <w:abstractNumId w:val="4"/>
  </w:num>
  <w:num w:numId="8">
    <w:abstractNumId w:val="15"/>
  </w:num>
  <w:num w:numId="9">
    <w:abstractNumId w:val="5"/>
  </w:num>
  <w:num w:numId="10">
    <w:abstractNumId w:val="10"/>
  </w:num>
  <w:num w:numId="11">
    <w:abstractNumId w:val="6"/>
  </w:num>
  <w:num w:numId="12">
    <w:abstractNumId w:val="3"/>
  </w:num>
  <w:num w:numId="13">
    <w:abstractNumId w:val="13"/>
  </w:num>
  <w:num w:numId="14">
    <w:abstractNumId w:val="11"/>
  </w:num>
  <w:num w:numId="15">
    <w:abstractNumId w:val="16"/>
  </w:num>
  <w:num w:numId="16">
    <w:abstractNumId w:val="8"/>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0777"/>
    <w:rsid w:val="00003371"/>
    <w:rsid w:val="00013ACD"/>
    <w:rsid w:val="0001723B"/>
    <w:rsid w:val="00023A86"/>
    <w:rsid w:val="00031F57"/>
    <w:rsid w:val="000425EE"/>
    <w:rsid w:val="0004496C"/>
    <w:rsid w:val="00062D50"/>
    <w:rsid w:val="000822FC"/>
    <w:rsid w:val="00082599"/>
    <w:rsid w:val="00082FFF"/>
    <w:rsid w:val="000A1847"/>
    <w:rsid w:val="000A3CAF"/>
    <w:rsid w:val="000A453C"/>
    <w:rsid w:val="000A73F0"/>
    <w:rsid w:val="000C10BD"/>
    <w:rsid w:val="000F591A"/>
    <w:rsid w:val="000F63B9"/>
    <w:rsid w:val="0010577B"/>
    <w:rsid w:val="00112C3A"/>
    <w:rsid w:val="001238BA"/>
    <w:rsid w:val="00134969"/>
    <w:rsid w:val="0014060B"/>
    <w:rsid w:val="00154227"/>
    <w:rsid w:val="00154340"/>
    <w:rsid w:val="001629DC"/>
    <w:rsid w:val="00167299"/>
    <w:rsid w:val="001718F8"/>
    <w:rsid w:val="00180E1A"/>
    <w:rsid w:val="00192BB5"/>
    <w:rsid w:val="00195826"/>
    <w:rsid w:val="001A0C3C"/>
    <w:rsid w:val="001C6499"/>
    <w:rsid w:val="001D1707"/>
    <w:rsid w:val="001D2433"/>
    <w:rsid w:val="001D3893"/>
    <w:rsid w:val="001E4546"/>
    <w:rsid w:val="001E51D7"/>
    <w:rsid w:val="002144D1"/>
    <w:rsid w:val="00215640"/>
    <w:rsid w:val="00233E89"/>
    <w:rsid w:val="002355F5"/>
    <w:rsid w:val="00264123"/>
    <w:rsid w:val="00265B40"/>
    <w:rsid w:val="00274A16"/>
    <w:rsid w:val="00275787"/>
    <w:rsid w:val="00276D74"/>
    <w:rsid w:val="002829D5"/>
    <w:rsid w:val="00296B35"/>
    <w:rsid w:val="002A0238"/>
    <w:rsid w:val="002A165B"/>
    <w:rsid w:val="002B5B6F"/>
    <w:rsid w:val="002C101B"/>
    <w:rsid w:val="002C3092"/>
    <w:rsid w:val="002C4726"/>
    <w:rsid w:val="002D4F2C"/>
    <w:rsid w:val="002E41AB"/>
    <w:rsid w:val="002F69EA"/>
    <w:rsid w:val="002F75B6"/>
    <w:rsid w:val="003152D0"/>
    <w:rsid w:val="00323055"/>
    <w:rsid w:val="0034623C"/>
    <w:rsid w:val="00361B1F"/>
    <w:rsid w:val="0037658A"/>
    <w:rsid w:val="003870F4"/>
    <w:rsid w:val="0038735B"/>
    <w:rsid w:val="003914A1"/>
    <w:rsid w:val="00392ACF"/>
    <w:rsid w:val="00396A99"/>
    <w:rsid w:val="003A1625"/>
    <w:rsid w:val="003B5377"/>
    <w:rsid w:val="003E3C3A"/>
    <w:rsid w:val="003E7EE2"/>
    <w:rsid w:val="003F63D8"/>
    <w:rsid w:val="00403BAF"/>
    <w:rsid w:val="00413E30"/>
    <w:rsid w:val="004202EE"/>
    <w:rsid w:val="0044130C"/>
    <w:rsid w:val="0046564C"/>
    <w:rsid w:val="004705FF"/>
    <w:rsid w:val="0047184E"/>
    <w:rsid w:val="00476C81"/>
    <w:rsid w:val="00476EDD"/>
    <w:rsid w:val="00484126"/>
    <w:rsid w:val="004933B3"/>
    <w:rsid w:val="00494066"/>
    <w:rsid w:val="004D1928"/>
    <w:rsid w:val="004D3079"/>
    <w:rsid w:val="004D49CF"/>
    <w:rsid w:val="004E11AE"/>
    <w:rsid w:val="004E12B6"/>
    <w:rsid w:val="00532513"/>
    <w:rsid w:val="00535F7C"/>
    <w:rsid w:val="00536136"/>
    <w:rsid w:val="00541141"/>
    <w:rsid w:val="00541269"/>
    <w:rsid w:val="005475EA"/>
    <w:rsid w:val="0055236D"/>
    <w:rsid w:val="005615F0"/>
    <w:rsid w:val="00564A2F"/>
    <w:rsid w:val="0059330A"/>
    <w:rsid w:val="005A02A8"/>
    <w:rsid w:val="005A0777"/>
    <w:rsid w:val="005A0BC6"/>
    <w:rsid w:val="005A40C9"/>
    <w:rsid w:val="005A5A5D"/>
    <w:rsid w:val="005A66CE"/>
    <w:rsid w:val="005B39E2"/>
    <w:rsid w:val="005C213E"/>
    <w:rsid w:val="005C41C2"/>
    <w:rsid w:val="005C4C21"/>
    <w:rsid w:val="005C5070"/>
    <w:rsid w:val="005C6F64"/>
    <w:rsid w:val="005E6B3E"/>
    <w:rsid w:val="005E7BB5"/>
    <w:rsid w:val="00602200"/>
    <w:rsid w:val="00604F0F"/>
    <w:rsid w:val="006052A8"/>
    <w:rsid w:val="00605FB8"/>
    <w:rsid w:val="00617446"/>
    <w:rsid w:val="006445CF"/>
    <w:rsid w:val="00656C7D"/>
    <w:rsid w:val="0067204D"/>
    <w:rsid w:val="00683100"/>
    <w:rsid w:val="006C70DE"/>
    <w:rsid w:val="006E5D9E"/>
    <w:rsid w:val="007065D0"/>
    <w:rsid w:val="0071165F"/>
    <w:rsid w:val="00715179"/>
    <w:rsid w:val="00726A31"/>
    <w:rsid w:val="0073672A"/>
    <w:rsid w:val="00741DB9"/>
    <w:rsid w:val="00744AEA"/>
    <w:rsid w:val="00760A2E"/>
    <w:rsid w:val="00784169"/>
    <w:rsid w:val="007A5B45"/>
    <w:rsid w:val="007B0338"/>
    <w:rsid w:val="007C3344"/>
    <w:rsid w:val="007E7979"/>
    <w:rsid w:val="00806601"/>
    <w:rsid w:val="00810B24"/>
    <w:rsid w:val="00813969"/>
    <w:rsid w:val="00816281"/>
    <w:rsid w:val="0082528D"/>
    <w:rsid w:val="0083295A"/>
    <w:rsid w:val="0085097C"/>
    <w:rsid w:val="00853402"/>
    <w:rsid w:val="00861943"/>
    <w:rsid w:val="00863B45"/>
    <w:rsid w:val="00865E23"/>
    <w:rsid w:val="00867CAA"/>
    <w:rsid w:val="00881414"/>
    <w:rsid w:val="008A0479"/>
    <w:rsid w:val="008C4354"/>
    <w:rsid w:val="008C4998"/>
    <w:rsid w:val="00910803"/>
    <w:rsid w:val="00915A65"/>
    <w:rsid w:val="009219BF"/>
    <w:rsid w:val="00922503"/>
    <w:rsid w:val="00965EC5"/>
    <w:rsid w:val="00966FE2"/>
    <w:rsid w:val="00974E08"/>
    <w:rsid w:val="00982266"/>
    <w:rsid w:val="00984C28"/>
    <w:rsid w:val="009A040A"/>
    <w:rsid w:val="009A562D"/>
    <w:rsid w:val="009A7FE1"/>
    <w:rsid w:val="009C1591"/>
    <w:rsid w:val="009C7564"/>
    <w:rsid w:val="009D1B5C"/>
    <w:rsid w:val="009D2708"/>
    <w:rsid w:val="009D4825"/>
    <w:rsid w:val="009F464D"/>
    <w:rsid w:val="009F62F6"/>
    <w:rsid w:val="009F63FA"/>
    <w:rsid w:val="009F6C42"/>
    <w:rsid w:val="00A172F3"/>
    <w:rsid w:val="00A25F11"/>
    <w:rsid w:val="00A30DE6"/>
    <w:rsid w:val="00A73668"/>
    <w:rsid w:val="00A82E78"/>
    <w:rsid w:val="00A85A5B"/>
    <w:rsid w:val="00A9797B"/>
    <w:rsid w:val="00AA38ED"/>
    <w:rsid w:val="00AB6028"/>
    <w:rsid w:val="00AC4937"/>
    <w:rsid w:val="00AD476D"/>
    <w:rsid w:val="00AE5616"/>
    <w:rsid w:val="00AF3A50"/>
    <w:rsid w:val="00B0142C"/>
    <w:rsid w:val="00B12F11"/>
    <w:rsid w:val="00B14361"/>
    <w:rsid w:val="00B21C4D"/>
    <w:rsid w:val="00B36A00"/>
    <w:rsid w:val="00B431DA"/>
    <w:rsid w:val="00B452E2"/>
    <w:rsid w:val="00B54221"/>
    <w:rsid w:val="00B70158"/>
    <w:rsid w:val="00B72193"/>
    <w:rsid w:val="00B80190"/>
    <w:rsid w:val="00B82EA5"/>
    <w:rsid w:val="00BA2D9E"/>
    <w:rsid w:val="00BB0296"/>
    <w:rsid w:val="00BB0D73"/>
    <w:rsid w:val="00BB6C95"/>
    <w:rsid w:val="00BC1C4D"/>
    <w:rsid w:val="00BC69CA"/>
    <w:rsid w:val="00BD21A5"/>
    <w:rsid w:val="00BD6FDD"/>
    <w:rsid w:val="00BE35D9"/>
    <w:rsid w:val="00BF2B79"/>
    <w:rsid w:val="00C0207F"/>
    <w:rsid w:val="00C12E68"/>
    <w:rsid w:val="00C21153"/>
    <w:rsid w:val="00C23C32"/>
    <w:rsid w:val="00C2489B"/>
    <w:rsid w:val="00C25B26"/>
    <w:rsid w:val="00C47EA6"/>
    <w:rsid w:val="00C504B7"/>
    <w:rsid w:val="00C50EEA"/>
    <w:rsid w:val="00C57A19"/>
    <w:rsid w:val="00C742A6"/>
    <w:rsid w:val="00C75A27"/>
    <w:rsid w:val="00C760B4"/>
    <w:rsid w:val="00C851E7"/>
    <w:rsid w:val="00CB2468"/>
    <w:rsid w:val="00CB6370"/>
    <w:rsid w:val="00CC562B"/>
    <w:rsid w:val="00CE36BC"/>
    <w:rsid w:val="00CE36D0"/>
    <w:rsid w:val="00CF2053"/>
    <w:rsid w:val="00CF6B83"/>
    <w:rsid w:val="00D25284"/>
    <w:rsid w:val="00D3374E"/>
    <w:rsid w:val="00D37267"/>
    <w:rsid w:val="00D4264F"/>
    <w:rsid w:val="00D42E90"/>
    <w:rsid w:val="00D50C4F"/>
    <w:rsid w:val="00D51033"/>
    <w:rsid w:val="00D564C5"/>
    <w:rsid w:val="00D763C3"/>
    <w:rsid w:val="00D8494E"/>
    <w:rsid w:val="00D913C5"/>
    <w:rsid w:val="00D9176C"/>
    <w:rsid w:val="00D97CB9"/>
    <w:rsid w:val="00DA1C3B"/>
    <w:rsid w:val="00DB4B7C"/>
    <w:rsid w:val="00DC3678"/>
    <w:rsid w:val="00DD01EE"/>
    <w:rsid w:val="00DE568E"/>
    <w:rsid w:val="00DF28E6"/>
    <w:rsid w:val="00E106C1"/>
    <w:rsid w:val="00E13223"/>
    <w:rsid w:val="00E20073"/>
    <w:rsid w:val="00E55047"/>
    <w:rsid w:val="00E56FFB"/>
    <w:rsid w:val="00E710AD"/>
    <w:rsid w:val="00E72015"/>
    <w:rsid w:val="00E77A6A"/>
    <w:rsid w:val="00E82844"/>
    <w:rsid w:val="00E835C4"/>
    <w:rsid w:val="00EA10DD"/>
    <w:rsid w:val="00EC1D3D"/>
    <w:rsid w:val="00EE58B8"/>
    <w:rsid w:val="00EE6C33"/>
    <w:rsid w:val="00EF5F9E"/>
    <w:rsid w:val="00F012BE"/>
    <w:rsid w:val="00F029A4"/>
    <w:rsid w:val="00F1640D"/>
    <w:rsid w:val="00F238BB"/>
    <w:rsid w:val="00F26C7F"/>
    <w:rsid w:val="00F352D0"/>
    <w:rsid w:val="00F37A8A"/>
    <w:rsid w:val="00F40D4B"/>
    <w:rsid w:val="00F45046"/>
    <w:rsid w:val="00F47C47"/>
    <w:rsid w:val="00F55FCA"/>
    <w:rsid w:val="00F62595"/>
    <w:rsid w:val="00F85326"/>
    <w:rsid w:val="00F867C9"/>
    <w:rsid w:val="00F938A0"/>
    <w:rsid w:val="00FA57B2"/>
    <w:rsid w:val="00FA6472"/>
    <w:rsid w:val="00FA689B"/>
    <w:rsid w:val="00FA722A"/>
    <w:rsid w:val="00FC2C04"/>
    <w:rsid w:val="00FC4504"/>
    <w:rsid w:val="00FC537E"/>
    <w:rsid w:val="00FD0414"/>
    <w:rsid w:val="00FD4507"/>
    <w:rsid w:val="00FF42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qFormat="1"/>
    <w:lsdException w:name="footer" w:qFormat="1"/>
    <w:lsdException w:name="caption" w:uiPriority="35" w:qFormat="1"/>
    <w:lsdException w:name="List"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nhideWhenUsed="0" w:qFormat="1"/>
    <w:lsdException w:name="Date" w:uiPriority="0" w:qFormat="1"/>
    <w:lsdException w:name="Body Text Indent 2" w:qFormat="1"/>
    <w:lsdException w:name="Body Text Indent 3" w:uiPriority="0"/>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HTML Preformatted"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777"/>
    <w:pPr>
      <w:widowControl w:val="0"/>
      <w:jc w:val="both"/>
    </w:pPr>
    <w:rPr>
      <w:rFonts w:ascii="Times New Roman" w:eastAsia="宋体" w:hAnsi="Times New Roman" w:cs="Times New Roman"/>
      <w:szCs w:val="24"/>
    </w:rPr>
  </w:style>
  <w:style w:type="paragraph" w:styleId="1">
    <w:name w:val="heading 1"/>
    <w:basedOn w:val="a"/>
    <w:next w:val="a"/>
    <w:link w:val="1Char"/>
    <w:qFormat/>
    <w:rsid w:val="003914A1"/>
    <w:pPr>
      <w:keepNext/>
      <w:keepLines/>
      <w:spacing w:before="340" w:after="330" w:line="360" w:lineRule="auto"/>
      <w:jc w:val="center"/>
      <w:outlineLvl w:val="0"/>
    </w:pPr>
    <w:rPr>
      <w:rFonts w:ascii="Calibri" w:hAnsi="Calibri"/>
      <w:b/>
      <w:bCs/>
      <w:kern w:val="44"/>
      <w:sz w:val="44"/>
      <w:szCs w:val="44"/>
    </w:rPr>
  </w:style>
  <w:style w:type="paragraph" w:styleId="2">
    <w:name w:val="heading 2"/>
    <w:basedOn w:val="a"/>
    <w:next w:val="a"/>
    <w:link w:val="2Char"/>
    <w:uiPriority w:val="9"/>
    <w:unhideWhenUsed/>
    <w:qFormat/>
    <w:rsid w:val="003914A1"/>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uiPriority w:val="9"/>
    <w:unhideWhenUsed/>
    <w:qFormat/>
    <w:rsid w:val="003914A1"/>
    <w:pPr>
      <w:keepNext/>
      <w:keepLines/>
      <w:spacing w:before="260" w:after="260" w:line="416" w:lineRule="auto"/>
      <w:outlineLvl w:val="2"/>
    </w:pPr>
    <w:rPr>
      <w:rFonts w:ascii="Calibri" w:hAnsi="Calibri"/>
      <w:b/>
      <w:bCs/>
      <w:sz w:val="32"/>
      <w:szCs w:val="32"/>
    </w:rPr>
  </w:style>
  <w:style w:type="paragraph" w:styleId="4">
    <w:name w:val="heading 4"/>
    <w:basedOn w:val="a"/>
    <w:next w:val="a"/>
    <w:link w:val="4Char"/>
    <w:uiPriority w:val="9"/>
    <w:unhideWhenUsed/>
    <w:qFormat/>
    <w:rsid w:val="003914A1"/>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qFormat/>
    <w:rsid w:val="005A0777"/>
    <w:pPr>
      <w:tabs>
        <w:tab w:val="center" w:pos="4153"/>
        <w:tab w:val="right" w:pos="8306"/>
      </w:tabs>
      <w:snapToGrid w:val="0"/>
      <w:jc w:val="left"/>
    </w:pPr>
    <w:rPr>
      <w:sz w:val="18"/>
      <w:szCs w:val="18"/>
    </w:rPr>
  </w:style>
  <w:style w:type="character" w:customStyle="1" w:styleId="Char1">
    <w:name w:val="页脚 Char1"/>
    <w:basedOn w:val="a0"/>
    <w:link w:val="a3"/>
    <w:uiPriority w:val="99"/>
    <w:rsid w:val="005A0777"/>
    <w:rPr>
      <w:rFonts w:ascii="Times New Roman" w:eastAsia="宋体" w:hAnsi="Times New Roman" w:cs="Times New Roman"/>
      <w:sz w:val="18"/>
      <w:szCs w:val="18"/>
    </w:rPr>
  </w:style>
  <w:style w:type="character" w:styleId="a4">
    <w:name w:val="page number"/>
    <w:basedOn w:val="a0"/>
    <w:uiPriority w:val="99"/>
    <w:rsid w:val="005A0777"/>
  </w:style>
  <w:style w:type="paragraph" w:styleId="a5">
    <w:name w:val="Body Text Indent"/>
    <w:basedOn w:val="a"/>
    <w:link w:val="Char10"/>
    <w:uiPriority w:val="99"/>
    <w:qFormat/>
    <w:rsid w:val="00C742A6"/>
    <w:pPr>
      <w:ind w:firstLineChars="200" w:firstLine="560"/>
    </w:pPr>
    <w:rPr>
      <w:rFonts w:ascii="仿宋_GB2312" w:eastAsia="仿宋_GB2312"/>
      <w:kern w:val="0"/>
      <w:sz w:val="24"/>
    </w:rPr>
  </w:style>
  <w:style w:type="character" w:customStyle="1" w:styleId="Char10">
    <w:name w:val="正文文本缩进 Char1"/>
    <w:basedOn w:val="a0"/>
    <w:link w:val="a5"/>
    <w:rsid w:val="00C742A6"/>
    <w:rPr>
      <w:rFonts w:ascii="仿宋_GB2312" w:eastAsia="仿宋_GB2312" w:hAnsi="Times New Roman" w:cs="Times New Roman"/>
      <w:kern w:val="0"/>
      <w:sz w:val="24"/>
      <w:szCs w:val="24"/>
    </w:rPr>
  </w:style>
  <w:style w:type="paragraph" w:styleId="a6">
    <w:name w:val="header"/>
    <w:basedOn w:val="a"/>
    <w:link w:val="Char11"/>
    <w:uiPriority w:val="99"/>
    <w:unhideWhenUsed/>
    <w:qFormat/>
    <w:rsid w:val="00E77A6A"/>
    <w:pPr>
      <w:pBdr>
        <w:bottom w:val="single" w:sz="6" w:space="1" w:color="auto"/>
      </w:pBdr>
      <w:tabs>
        <w:tab w:val="center" w:pos="4153"/>
        <w:tab w:val="right" w:pos="8306"/>
      </w:tabs>
      <w:snapToGrid w:val="0"/>
      <w:jc w:val="center"/>
    </w:pPr>
    <w:rPr>
      <w:sz w:val="18"/>
      <w:szCs w:val="18"/>
    </w:rPr>
  </w:style>
  <w:style w:type="character" w:customStyle="1" w:styleId="Char11">
    <w:name w:val="页眉 Char1"/>
    <w:basedOn w:val="a0"/>
    <w:link w:val="a6"/>
    <w:uiPriority w:val="99"/>
    <w:rsid w:val="00E77A6A"/>
    <w:rPr>
      <w:rFonts w:ascii="Times New Roman" w:eastAsia="宋体" w:hAnsi="Times New Roman" w:cs="Times New Roman"/>
      <w:sz w:val="18"/>
      <w:szCs w:val="18"/>
    </w:rPr>
  </w:style>
  <w:style w:type="paragraph" w:styleId="a7">
    <w:name w:val="List Paragraph"/>
    <w:basedOn w:val="a"/>
    <w:uiPriority w:val="34"/>
    <w:qFormat/>
    <w:rsid w:val="00F938A0"/>
    <w:pPr>
      <w:ind w:firstLineChars="200" w:firstLine="420"/>
    </w:pPr>
  </w:style>
  <w:style w:type="paragraph" w:styleId="a8">
    <w:name w:val="Date"/>
    <w:basedOn w:val="a"/>
    <w:next w:val="a"/>
    <w:link w:val="Char12"/>
    <w:unhideWhenUsed/>
    <w:qFormat/>
    <w:rsid w:val="006445CF"/>
    <w:pPr>
      <w:ind w:leftChars="2500" w:left="100"/>
    </w:pPr>
  </w:style>
  <w:style w:type="character" w:customStyle="1" w:styleId="Char12">
    <w:name w:val="日期 Char1"/>
    <w:basedOn w:val="a0"/>
    <w:link w:val="a8"/>
    <w:uiPriority w:val="99"/>
    <w:qFormat/>
    <w:rsid w:val="006445CF"/>
    <w:rPr>
      <w:rFonts w:ascii="Times New Roman" w:eastAsia="宋体" w:hAnsi="Times New Roman" w:cs="Times New Roman"/>
      <w:szCs w:val="24"/>
    </w:rPr>
  </w:style>
  <w:style w:type="paragraph" w:styleId="a9">
    <w:name w:val="Plain Text"/>
    <w:basedOn w:val="a"/>
    <w:link w:val="Char13"/>
    <w:qFormat/>
    <w:rsid w:val="006445CF"/>
    <w:rPr>
      <w:rFonts w:ascii="宋体" w:hAnsi="Courier New" w:cs="Courier New"/>
      <w:szCs w:val="21"/>
    </w:rPr>
  </w:style>
  <w:style w:type="character" w:customStyle="1" w:styleId="Char13">
    <w:name w:val="纯文本 Char1"/>
    <w:basedOn w:val="a0"/>
    <w:link w:val="a9"/>
    <w:qFormat/>
    <w:rsid w:val="006445CF"/>
    <w:rPr>
      <w:rFonts w:ascii="宋体" w:eastAsia="宋体" w:hAnsi="Courier New" w:cs="Courier New"/>
      <w:szCs w:val="21"/>
    </w:rPr>
  </w:style>
  <w:style w:type="paragraph" w:styleId="aa">
    <w:name w:val="Balloon Text"/>
    <w:basedOn w:val="a"/>
    <w:link w:val="Char14"/>
    <w:uiPriority w:val="99"/>
    <w:qFormat/>
    <w:rsid w:val="006445CF"/>
    <w:rPr>
      <w:sz w:val="18"/>
      <w:szCs w:val="18"/>
    </w:rPr>
  </w:style>
  <w:style w:type="character" w:customStyle="1" w:styleId="Char14">
    <w:name w:val="批注框文本 Char1"/>
    <w:basedOn w:val="a0"/>
    <w:link w:val="aa"/>
    <w:rsid w:val="006445CF"/>
    <w:rPr>
      <w:rFonts w:ascii="Times New Roman" w:eastAsia="宋体" w:hAnsi="Times New Roman" w:cs="Times New Roman"/>
      <w:sz w:val="18"/>
      <w:szCs w:val="18"/>
    </w:rPr>
  </w:style>
  <w:style w:type="paragraph" w:styleId="ab">
    <w:name w:val="Normal (Web)"/>
    <w:basedOn w:val="a"/>
    <w:uiPriority w:val="99"/>
    <w:qFormat/>
    <w:rsid w:val="006445CF"/>
    <w:pPr>
      <w:widowControl/>
      <w:spacing w:before="100" w:beforeAutospacing="1" w:after="100" w:afterAutospacing="1"/>
      <w:jc w:val="left"/>
    </w:pPr>
    <w:rPr>
      <w:rFonts w:ascii="宋体" w:hAnsi="宋体" w:cs="宋体"/>
      <w:kern w:val="0"/>
      <w:sz w:val="24"/>
    </w:rPr>
  </w:style>
  <w:style w:type="character" w:styleId="ac">
    <w:name w:val="FollowedHyperlink"/>
    <w:basedOn w:val="a0"/>
    <w:uiPriority w:val="99"/>
    <w:unhideWhenUsed/>
    <w:qFormat/>
    <w:rsid w:val="006445CF"/>
    <w:rPr>
      <w:color w:val="800080"/>
      <w:u w:val="single"/>
    </w:rPr>
  </w:style>
  <w:style w:type="character" w:styleId="ad">
    <w:name w:val="Hyperlink"/>
    <w:basedOn w:val="a0"/>
    <w:uiPriority w:val="99"/>
    <w:unhideWhenUsed/>
    <w:qFormat/>
    <w:rsid w:val="006445CF"/>
    <w:rPr>
      <w:color w:val="0000FF"/>
      <w:u w:val="single"/>
    </w:rPr>
  </w:style>
  <w:style w:type="table" w:styleId="ae">
    <w:name w:val="Table Grid"/>
    <w:basedOn w:val="a1"/>
    <w:uiPriority w:val="39"/>
    <w:qFormat/>
    <w:rsid w:val="006445C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无间隔1"/>
    <w:uiPriority w:val="99"/>
    <w:qFormat/>
    <w:rsid w:val="006445CF"/>
    <w:pPr>
      <w:widowControl w:val="0"/>
      <w:jc w:val="both"/>
    </w:pPr>
    <w:rPr>
      <w:rFonts w:ascii="Times New Roman" w:eastAsia="宋体" w:hAnsi="Times New Roman" w:cs="Times New Roman"/>
      <w:szCs w:val="24"/>
    </w:rPr>
  </w:style>
  <w:style w:type="paragraph" w:customStyle="1" w:styleId="CharCharCharChar">
    <w:name w:val="Char Char Char Char"/>
    <w:basedOn w:val="a"/>
    <w:rsid w:val="006445CF"/>
    <w:rPr>
      <w:rFonts w:ascii="Tahoma" w:hAnsi="Tahoma" w:cs="Tahoma"/>
      <w:sz w:val="24"/>
    </w:rPr>
  </w:style>
  <w:style w:type="paragraph" w:customStyle="1" w:styleId="11">
    <w:name w:val="列出段落1"/>
    <w:basedOn w:val="a"/>
    <w:uiPriority w:val="99"/>
    <w:qFormat/>
    <w:rsid w:val="006445CF"/>
    <w:pPr>
      <w:ind w:firstLineChars="200" w:firstLine="420"/>
    </w:pPr>
    <w:rPr>
      <w:szCs w:val="21"/>
    </w:rPr>
  </w:style>
  <w:style w:type="paragraph" w:customStyle="1" w:styleId="CharCharCharCharCharCharChar">
    <w:name w:val="Char Char Char Char Char Char Char"/>
    <w:basedOn w:val="a"/>
    <w:qFormat/>
    <w:rsid w:val="006445CF"/>
    <w:pPr>
      <w:widowControl/>
      <w:spacing w:after="160" w:line="240" w:lineRule="exact"/>
      <w:jc w:val="left"/>
    </w:pPr>
    <w:rPr>
      <w:rFonts w:ascii="Verdana" w:eastAsia="仿宋_GB2312" w:hAnsi="Verdana" w:cs="Verdana"/>
      <w:kern w:val="0"/>
      <w:sz w:val="24"/>
      <w:lang w:eastAsia="en-US"/>
    </w:rPr>
  </w:style>
  <w:style w:type="paragraph" w:customStyle="1" w:styleId="CharCharCharCharCharCharChar1">
    <w:name w:val="Char Char Char Char Char Char Char1"/>
    <w:basedOn w:val="a"/>
    <w:qFormat/>
    <w:rsid w:val="006445CF"/>
    <w:pPr>
      <w:widowControl/>
      <w:spacing w:after="160" w:line="240" w:lineRule="exact"/>
      <w:jc w:val="left"/>
    </w:pPr>
    <w:rPr>
      <w:rFonts w:ascii="Verdana" w:eastAsia="仿宋_GB2312" w:hAnsi="Verdana" w:cs="Verdana"/>
      <w:kern w:val="0"/>
      <w:sz w:val="24"/>
      <w:lang w:eastAsia="en-US"/>
    </w:rPr>
  </w:style>
  <w:style w:type="paragraph" w:customStyle="1" w:styleId="font5">
    <w:name w:val="font5"/>
    <w:basedOn w:val="a"/>
    <w:qFormat/>
    <w:rsid w:val="006445C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rsid w:val="006445CF"/>
    <w:pPr>
      <w:widowControl/>
      <w:spacing w:before="100" w:beforeAutospacing="1" w:after="100" w:afterAutospacing="1"/>
      <w:jc w:val="center"/>
    </w:pPr>
    <w:rPr>
      <w:rFonts w:ascii="宋体" w:hAnsi="宋体" w:cs="宋体"/>
      <w:kern w:val="0"/>
      <w:sz w:val="24"/>
    </w:rPr>
  </w:style>
  <w:style w:type="paragraph" w:customStyle="1" w:styleId="xl64">
    <w:name w:val="xl64"/>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5">
    <w:name w:val="xl65"/>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6">
    <w:name w:val="xl66"/>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7">
    <w:name w:val="xl67"/>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8">
    <w:name w:val="xl68"/>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9">
    <w:name w:val="xl69"/>
    <w:basedOn w:val="a"/>
    <w:qFormat/>
    <w:rsid w:val="006445CF"/>
    <w:pPr>
      <w:widowControl/>
      <w:spacing w:before="100" w:beforeAutospacing="1" w:after="100" w:afterAutospacing="1"/>
      <w:jc w:val="center"/>
    </w:pPr>
    <w:rPr>
      <w:rFonts w:ascii="宋体" w:hAnsi="宋体" w:cs="宋体"/>
      <w:kern w:val="0"/>
      <w:sz w:val="24"/>
    </w:rPr>
  </w:style>
  <w:style w:type="paragraph" w:customStyle="1" w:styleId="xl70">
    <w:name w:val="xl70"/>
    <w:basedOn w:val="a"/>
    <w:qFormat/>
    <w:rsid w:val="006445CF"/>
    <w:pPr>
      <w:widowControl/>
      <w:spacing w:before="100" w:beforeAutospacing="1" w:after="100" w:afterAutospacing="1"/>
      <w:jc w:val="center"/>
    </w:pPr>
    <w:rPr>
      <w:rFonts w:ascii="宋体" w:hAnsi="宋体" w:cs="宋体"/>
      <w:kern w:val="0"/>
      <w:sz w:val="20"/>
      <w:szCs w:val="20"/>
    </w:rPr>
  </w:style>
  <w:style w:type="paragraph" w:customStyle="1" w:styleId="xl71">
    <w:name w:val="xl71"/>
    <w:basedOn w:val="a"/>
    <w:qFormat/>
    <w:rsid w:val="006445CF"/>
    <w:pPr>
      <w:widowControl/>
      <w:pBdr>
        <w:top w:val="single" w:sz="4" w:space="0" w:color="auto"/>
        <w:left w:val="single" w:sz="4" w:space="0" w:color="auto"/>
        <w:bottom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2">
    <w:name w:val="xl72"/>
    <w:basedOn w:val="a"/>
    <w:qFormat/>
    <w:rsid w:val="006445CF"/>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4">
    <w:name w:val="xl74"/>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76">
    <w:name w:val="xl76"/>
    <w:basedOn w:val="a"/>
    <w:qFormat/>
    <w:rsid w:val="006445CF"/>
    <w:pPr>
      <w:widowControl/>
      <w:pBdr>
        <w:top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77">
    <w:name w:val="xl77"/>
    <w:basedOn w:val="a"/>
    <w:rsid w:val="006445CF"/>
    <w:pPr>
      <w:widowControl/>
      <w:spacing w:before="100" w:beforeAutospacing="1" w:after="100" w:afterAutospacing="1"/>
      <w:jc w:val="left"/>
    </w:pPr>
    <w:rPr>
      <w:rFonts w:ascii="仿宋_GB2312" w:eastAsia="仿宋_GB2312" w:hAnsi="宋体" w:cs="宋体"/>
      <w:kern w:val="0"/>
      <w:sz w:val="20"/>
      <w:szCs w:val="20"/>
    </w:rPr>
  </w:style>
  <w:style w:type="paragraph" w:customStyle="1" w:styleId="20">
    <w:name w:val="列出段落2"/>
    <w:basedOn w:val="a"/>
    <w:uiPriority w:val="99"/>
    <w:qFormat/>
    <w:rsid w:val="006445CF"/>
    <w:pPr>
      <w:ind w:firstLineChars="200" w:firstLine="420"/>
    </w:pPr>
  </w:style>
  <w:style w:type="paragraph" w:styleId="af">
    <w:name w:val="No Spacing"/>
    <w:link w:val="Char"/>
    <w:uiPriority w:val="1"/>
    <w:qFormat/>
    <w:rsid w:val="006445CF"/>
    <w:rPr>
      <w:kern w:val="0"/>
      <w:sz w:val="22"/>
    </w:rPr>
  </w:style>
  <w:style w:type="character" w:customStyle="1" w:styleId="Char">
    <w:name w:val="无间隔 Char"/>
    <w:basedOn w:val="a0"/>
    <w:link w:val="af"/>
    <w:uiPriority w:val="1"/>
    <w:rsid w:val="006445CF"/>
    <w:rPr>
      <w:kern w:val="0"/>
      <w:sz w:val="22"/>
    </w:rPr>
  </w:style>
  <w:style w:type="paragraph" w:styleId="30">
    <w:name w:val="Body Text Indent 3"/>
    <w:basedOn w:val="a"/>
    <w:link w:val="3Char0"/>
    <w:rsid w:val="003870F4"/>
    <w:pPr>
      <w:ind w:firstLineChars="200" w:firstLine="630"/>
    </w:pPr>
    <w:rPr>
      <w:kern w:val="0"/>
      <w:sz w:val="16"/>
      <w:szCs w:val="16"/>
    </w:rPr>
  </w:style>
  <w:style w:type="character" w:customStyle="1" w:styleId="3Char0">
    <w:name w:val="正文文本缩进 3 Char"/>
    <w:basedOn w:val="a0"/>
    <w:link w:val="30"/>
    <w:rsid w:val="003870F4"/>
    <w:rPr>
      <w:rFonts w:ascii="Times New Roman" w:eastAsia="宋体" w:hAnsi="Times New Roman" w:cs="Times New Roman"/>
      <w:kern w:val="0"/>
      <w:sz w:val="16"/>
      <w:szCs w:val="16"/>
    </w:rPr>
  </w:style>
  <w:style w:type="paragraph" w:styleId="af0">
    <w:name w:val="Title"/>
    <w:basedOn w:val="a"/>
    <w:next w:val="a"/>
    <w:link w:val="Char0"/>
    <w:uiPriority w:val="10"/>
    <w:qFormat/>
    <w:rsid w:val="003870F4"/>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f0"/>
    <w:uiPriority w:val="10"/>
    <w:rsid w:val="003870F4"/>
    <w:rPr>
      <w:rFonts w:asciiTheme="majorHAnsi" w:eastAsia="宋体" w:hAnsiTheme="majorHAnsi" w:cstheme="majorBidi"/>
      <w:b/>
      <w:bCs/>
      <w:sz w:val="32"/>
      <w:szCs w:val="32"/>
    </w:rPr>
  </w:style>
  <w:style w:type="character" w:styleId="af1">
    <w:name w:val="Strong"/>
    <w:qFormat/>
    <w:rsid w:val="001629DC"/>
    <w:rPr>
      <w:b/>
      <w:bCs/>
    </w:rPr>
  </w:style>
  <w:style w:type="character" w:customStyle="1" w:styleId="12">
    <w:name w:val="标题 1 字符"/>
    <w:basedOn w:val="a0"/>
    <w:uiPriority w:val="9"/>
    <w:rsid w:val="003914A1"/>
    <w:rPr>
      <w:rFonts w:ascii="Times New Roman" w:eastAsia="宋体" w:hAnsi="Times New Roman" w:cs="Times New Roman"/>
      <w:b/>
      <w:bCs/>
      <w:kern w:val="44"/>
      <w:sz w:val="44"/>
      <w:szCs w:val="44"/>
    </w:rPr>
  </w:style>
  <w:style w:type="character" w:customStyle="1" w:styleId="21">
    <w:name w:val="标题 2 字符"/>
    <w:basedOn w:val="a0"/>
    <w:uiPriority w:val="9"/>
    <w:semiHidden/>
    <w:rsid w:val="003914A1"/>
    <w:rPr>
      <w:rFonts w:asciiTheme="majorHAnsi" w:eastAsiaTheme="majorEastAsia" w:hAnsiTheme="majorHAnsi" w:cstheme="majorBidi"/>
      <w:b/>
      <w:bCs/>
      <w:sz w:val="32"/>
      <w:szCs w:val="32"/>
    </w:rPr>
  </w:style>
  <w:style w:type="character" w:customStyle="1" w:styleId="31">
    <w:name w:val="标题 3 字符"/>
    <w:basedOn w:val="a0"/>
    <w:uiPriority w:val="9"/>
    <w:semiHidden/>
    <w:rsid w:val="003914A1"/>
    <w:rPr>
      <w:rFonts w:ascii="Times New Roman" w:eastAsia="宋体" w:hAnsi="Times New Roman" w:cs="Times New Roman"/>
      <w:b/>
      <w:bCs/>
      <w:sz w:val="32"/>
      <w:szCs w:val="32"/>
    </w:rPr>
  </w:style>
  <w:style w:type="character" w:customStyle="1" w:styleId="40">
    <w:name w:val="标题 4 字符"/>
    <w:basedOn w:val="a0"/>
    <w:uiPriority w:val="9"/>
    <w:semiHidden/>
    <w:rsid w:val="003914A1"/>
    <w:rPr>
      <w:rFonts w:asciiTheme="majorHAnsi" w:eastAsiaTheme="majorEastAsia" w:hAnsiTheme="majorHAnsi" w:cstheme="majorBidi"/>
      <w:b/>
      <w:bCs/>
      <w:sz w:val="28"/>
      <w:szCs w:val="28"/>
    </w:rPr>
  </w:style>
  <w:style w:type="paragraph" w:styleId="af2">
    <w:name w:val="annotation text"/>
    <w:basedOn w:val="a"/>
    <w:link w:val="Char15"/>
    <w:uiPriority w:val="99"/>
    <w:semiHidden/>
    <w:unhideWhenUsed/>
    <w:qFormat/>
    <w:rsid w:val="003914A1"/>
    <w:pPr>
      <w:jc w:val="left"/>
    </w:pPr>
  </w:style>
  <w:style w:type="character" w:customStyle="1" w:styleId="Char15">
    <w:name w:val="批注文字 Char1"/>
    <w:basedOn w:val="a0"/>
    <w:link w:val="af2"/>
    <w:uiPriority w:val="99"/>
    <w:semiHidden/>
    <w:rsid w:val="003914A1"/>
    <w:rPr>
      <w:rFonts w:ascii="Times New Roman" w:eastAsia="宋体" w:hAnsi="Times New Roman" w:cs="Times New Roman"/>
      <w:szCs w:val="24"/>
    </w:rPr>
  </w:style>
  <w:style w:type="paragraph" w:styleId="af3">
    <w:name w:val="annotation subject"/>
    <w:basedOn w:val="af2"/>
    <w:next w:val="af2"/>
    <w:link w:val="Char2"/>
    <w:uiPriority w:val="99"/>
    <w:semiHidden/>
    <w:unhideWhenUsed/>
    <w:qFormat/>
    <w:rsid w:val="003914A1"/>
    <w:rPr>
      <w:b/>
      <w:bCs/>
    </w:rPr>
  </w:style>
  <w:style w:type="character" w:customStyle="1" w:styleId="af4">
    <w:name w:val="批注主题 字符"/>
    <w:basedOn w:val="Char15"/>
    <w:uiPriority w:val="99"/>
    <w:semiHidden/>
    <w:rsid w:val="003914A1"/>
    <w:rPr>
      <w:rFonts w:ascii="Times New Roman" w:eastAsia="宋体" w:hAnsi="Times New Roman" w:cs="Times New Roman"/>
      <w:b/>
      <w:bCs/>
      <w:szCs w:val="24"/>
    </w:rPr>
  </w:style>
  <w:style w:type="paragraph" w:styleId="7">
    <w:name w:val="toc 7"/>
    <w:basedOn w:val="a"/>
    <w:next w:val="a"/>
    <w:uiPriority w:val="39"/>
    <w:unhideWhenUsed/>
    <w:qFormat/>
    <w:rsid w:val="003914A1"/>
    <w:pPr>
      <w:ind w:leftChars="1200" w:left="2520"/>
    </w:pPr>
    <w:rPr>
      <w:rFonts w:ascii="Calibri" w:hAnsi="Calibri"/>
      <w:szCs w:val="22"/>
    </w:rPr>
  </w:style>
  <w:style w:type="paragraph" w:styleId="af5">
    <w:name w:val="Normal Indent"/>
    <w:basedOn w:val="a"/>
    <w:qFormat/>
    <w:rsid w:val="003914A1"/>
    <w:pPr>
      <w:ind w:firstLineChars="200" w:firstLine="420"/>
    </w:pPr>
  </w:style>
  <w:style w:type="paragraph" w:styleId="af6">
    <w:name w:val="Body Text"/>
    <w:basedOn w:val="a"/>
    <w:link w:val="Char3"/>
    <w:uiPriority w:val="99"/>
    <w:semiHidden/>
    <w:qFormat/>
    <w:rsid w:val="003914A1"/>
    <w:pPr>
      <w:tabs>
        <w:tab w:val="left" w:pos="0"/>
      </w:tabs>
    </w:pPr>
    <w:rPr>
      <w:sz w:val="32"/>
    </w:rPr>
  </w:style>
  <w:style w:type="character" w:customStyle="1" w:styleId="af7">
    <w:name w:val="正文文本 字符"/>
    <w:basedOn w:val="a0"/>
    <w:uiPriority w:val="99"/>
    <w:semiHidden/>
    <w:rsid w:val="003914A1"/>
    <w:rPr>
      <w:rFonts w:ascii="Times New Roman" w:eastAsia="宋体" w:hAnsi="Times New Roman" w:cs="Times New Roman"/>
      <w:szCs w:val="24"/>
    </w:rPr>
  </w:style>
  <w:style w:type="paragraph" w:styleId="af8">
    <w:name w:val="Block Text"/>
    <w:basedOn w:val="a"/>
    <w:qFormat/>
    <w:rsid w:val="003914A1"/>
    <w:pPr>
      <w:widowControl/>
      <w:spacing w:before="100" w:beforeAutospacing="1" w:after="100" w:afterAutospacing="1"/>
      <w:jc w:val="left"/>
    </w:pPr>
    <w:rPr>
      <w:rFonts w:ascii="ˎ̥" w:hAnsi="ˎ̥" w:cs="宋体"/>
      <w:kern w:val="0"/>
      <w:sz w:val="18"/>
      <w:szCs w:val="18"/>
    </w:rPr>
  </w:style>
  <w:style w:type="paragraph" w:styleId="5">
    <w:name w:val="toc 5"/>
    <w:basedOn w:val="a"/>
    <w:next w:val="a"/>
    <w:uiPriority w:val="39"/>
    <w:unhideWhenUsed/>
    <w:qFormat/>
    <w:rsid w:val="003914A1"/>
    <w:pPr>
      <w:ind w:leftChars="800" w:left="1680"/>
    </w:pPr>
    <w:rPr>
      <w:rFonts w:ascii="Calibri" w:hAnsi="Calibri"/>
      <w:szCs w:val="22"/>
    </w:rPr>
  </w:style>
  <w:style w:type="paragraph" w:styleId="32">
    <w:name w:val="toc 3"/>
    <w:basedOn w:val="a"/>
    <w:next w:val="a"/>
    <w:uiPriority w:val="39"/>
    <w:unhideWhenUsed/>
    <w:qFormat/>
    <w:rsid w:val="003914A1"/>
    <w:pPr>
      <w:ind w:leftChars="400" w:left="840"/>
    </w:pPr>
    <w:rPr>
      <w:rFonts w:ascii="Calibri" w:hAnsi="Calibri"/>
      <w:szCs w:val="22"/>
    </w:rPr>
  </w:style>
  <w:style w:type="paragraph" w:styleId="8">
    <w:name w:val="toc 8"/>
    <w:basedOn w:val="a"/>
    <w:next w:val="a"/>
    <w:uiPriority w:val="39"/>
    <w:unhideWhenUsed/>
    <w:qFormat/>
    <w:rsid w:val="003914A1"/>
    <w:pPr>
      <w:ind w:leftChars="1400" w:left="2940"/>
    </w:pPr>
    <w:rPr>
      <w:rFonts w:ascii="Calibri" w:hAnsi="Calibri"/>
      <w:szCs w:val="22"/>
    </w:rPr>
  </w:style>
  <w:style w:type="paragraph" w:styleId="22">
    <w:name w:val="Body Text Indent 2"/>
    <w:basedOn w:val="a"/>
    <w:link w:val="2Char0"/>
    <w:uiPriority w:val="99"/>
    <w:semiHidden/>
    <w:unhideWhenUsed/>
    <w:qFormat/>
    <w:rsid w:val="003914A1"/>
    <w:pPr>
      <w:tabs>
        <w:tab w:val="left" w:pos="7020"/>
      </w:tabs>
      <w:spacing w:line="400" w:lineRule="exact"/>
      <w:ind w:firstLineChars="200" w:firstLine="640"/>
    </w:pPr>
    <w:rPr>
      <w:rFonts w:ascii="仿宋_GB2312" w:eastAsia="仿宋_GB2312" w:hAnsi="宋体"/>
      <w:sz w:val="32"/>
    </w:rPr>
  </w:style>
  <w:style w:type="character" w:customStyle="1" w:styleId="23">
    <w:name w:val="正文文本缩进 2 字符"/>
    <w:basedOn w:val="a0"/>
    <w:uiPriority w:val="99"/>
    <w:semiHidden/>
    <w:rsid w:val="003914A1"/>
    <w:rPr>
      <w:rFonts w:ascii="Times New Roman" w:eastAsia="宋体" w:hAnsi="Times New Roman" w:cs="Times New Roman"/>
      <w:szCs w:val="24"/>
    </w:rPr>
  </w:style>
  <w:style w:type="paragraph" w:styleId="13">
    <w:name w:val="toc 1"/>
    <w:basedOn w:val="a"/>
    <w:next w:val="a"/>
    <w:uiPriority w:val="39"/>
    <w:unhideWhenUsed/>
    <w:qFormat/>
    <w:rsid w:val="003914A1"/>
    <w:rPr>
      <w:rFonts w:ascii="Calibri" w:hAnsi="Calibri"/>
      <w:szCs w:val="22"/>
    </w:rPr>
  </w:style>
  <w:style w:type="paragraph" w:styleId="41">
    <w:name w:val="toc 4"/>
    <w:basedOn w:val="a"/>
    <w:next w:val="a"/>
    <w:uiPriority w:val="39"/>
    <w:unhideWhenUsed/>
    <w:qFormat/>
    <w:rsid w:val="003914A1"/>
    <w:pPr>
      <w:ind w:leftChars="600" w:left="1260"/>
    </w:pPr>
    <w:rPr>
      <w:rFonts w:ascii="Calibri" w:hAnsi="Calibri"/>
      <w:szCs w:val="22"/>
    </w:rPr>
  </w:style>
  <w:style w:type="paragraph" w:styleId="af9">
    <w:name w:val="Subtitle"/>
    <w:basedOn w:val="a"/>
    <w:next w:val="a"/>
    <w:link w:val="Char4"/>
    <w:uiPriority w:val="99"/>
    <w:qFormat/>
    <w:rsid w:val="003914A1"/>
    <w:pPr>
      <w:spacing w:before="240" w:after="60" w:line="312" w:lineRule="auto"/>
      <w:jc w:val="center"/>
      <w:outlineLvl w:val="1"/>
    </w:pPr>
    <w:rPr>
      <w:rFonts w:ascii="Calibri Light" w:hAnsi="Calibri Light"/>
      <w:b/>
      <w:bCs/>
      <w:kern w:val="28"/>
      <w:sz w:val="32"/>
      <w:szCs w:val="32"/>
    </w:rPr>
  </w:style>
  <w:style w:type="character" w:customStyle="1" w:styleId="afa">
    <w:name w:val="副标题 字符"/>
    <w:basedOn w:val="a0"/>
    <w:uiPriority w:val="11"/>
    <w:rsid w:val="003914A1"/>
    <w:rPr>
      <w:b/>
      <w:bCs/>
      <w:kern w:val="28"/>
      <w:sz w:val="32"/>
      <w:szCs w:val="32"/>
    </w:rPr>
  </w:style>
  <w:style w:type="paragraph" w:styleId="afb">
    <w:name w:val="List"/>
    <w:basedOn w:val="a"/>
    <w:semiHidden/>
    <w:qFormat/>
    <w:rsid w:val="003914A1"/>
    <w:pPr>
      <w:ind w:left="420" w:hanging="420"/>
    </w:pPr>
    <w:rPr>
      <w:szCs w:val="20"/>
    </w:rPr>
  </w:style>
  <w:style w:type="paragraph" w:styleId="6">
    <w:name w:val="toc 6"/>
    <w:basedOn w:val="a"/>
    <w:next w:val="a"/>
    <w:uiPriority w:val="39"/>
    <w:unhideWhenUsed/>
    <w:qFormat/>
    <w:rsid w:val="003914A1"/>
    <w:pPr>
      <w:ind w:leftChars="1000" w:left="2100"/>
    </w:pPr>
    <w:rPr>
      <w:rFonts w:ascii="Calibri" w:hAnsi="Calibri"/>
      <w:szCs w:val="22"/>
    </w:rPr>
  </w:style>
  <w:style w:type="paragraph" w:styleId="24">
    <w:name w:val="toc 2"/>
    <w:basedOn w:val="a"/>
    <w:next w:val="a"/>
    <w:uiPriority w:val="39"/>
    <w:unhideWhenUsed/>
    <w:qFormat/>
    <w:rsid w:val="003914A1"/>
    <w:pPr>
      <w:ind w:leftChars="200" w:left="420"/>
    </w:pPr>
    <w:rPr>
      <w:rFonts w:ascii="Calibri" w:hAnsi="Calibri"/>
      <w:szCs w:val="22"/>
    </w:rPr>
  </w:style>
  <w:style w:type="paragraph" w:styleId="9">
    <w:name w:val="toc 9"/>
    <w:basedOn w:val="a"/>
    <w:next w:val="a"/>
    <w:uiPriority w:val="39"/>
    <w:unhideWhenUsed/>
    <w:qFormat/>
    <w:rsid w:val="003914A1"/>
    <w:pPr>
      <w:ind w:leftChars="1600" w:left="3360"/>
    </w:pPr>
    <w:rPr>
      <w:rFonts w:ascii="Calibri" w:hAnsi="Calibri"/>
      <w:szCs w:val="22"/>
    </w:rPr>
  </w:style>
  <w:style w:type="paragraph" w:styleId="HTML">
    <w:name w:val="HTML Preformatted"/>
    <w:basedOn w:val="a"/>
    <w:link w:val="HTMLChar"/>
    <w:uiPriority w:val="99"/>
    <w:qFormat/>
    <w:rsid w:val="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uiPriority w:val="99"/>
    <w:semiHidden/>
    <w:rsid w:val="003914A1"/>
    <w:rPr>
      <w:rFonts w:ascii="Courier New" w:eastAsia="宋体" w:hAnsi="Courier New" w:cs="Courier New"/>
      <w:sz w:val="20"/>
      <w:szCs w:val="20"/>
    </w:rPr>
  </w:style>
  <w:style w:type="paragraph" w:customStyle="1" w:styleId="afc">
    <w:uiPriority w:val="99"/>
    <w:unhideWhenUsed/>
    <w:qFormat/>
    <w:rsid w:val="003914A1"/>
  </w:style>
  <w:style w:type="character" w:customStyle="1" w:styleId="1Char">
    <w:name w:val="标题 1 Char"/>
    <w:basedOn w:val="a0"/>
    <w:link w:val="1"/>
    <w:qFormat/>
    <w:rsid w:val="003914A1"/>
    <w:rPr>
      <w:rFonts w:ascii="Calibri" w:eastAsia="宋体" w:hAnsi="Calibri" w:cs="Times New Roman"/>
      <w:b/>
      <w:bCs/>
      <w:kern w:val="44"/>
      <w:sz w:val="44"/>
      <w:szCs w:val="44"/>
    </w:rPr>
  </w:style>
  <w:style w:type="character" w:customStyle="1" w:styleId="2Char">
    <w:name w:val="标题 2 Char"/>
    <w:basedOn w:val="a0"/>
    <w:link w:val="2"/>
    <w:uiPriority w:val="9"/>
    <w:qFormat/>
    <w:rsid w:val="003914A1"/>
    <w:rPr>
      <w:rFonts w:ascii="Calibri Light" w:eastAsia="宋体" w:hAnsi="Calibri Light" w:cs="Times New Roman"/>
      <w:b/>
      <w:bCs/>
      <w:sz w:val="32"/>
      <w:szCs w:val="32"/>
    </w:rPr>
  </w:style>
  <w:style w:type="character" w:customStyle="1" w:styleId="3Char">
    <w:name w:val="标题 3 Char"/>
    <w:basedOn w:val="a0"/>
    <w:link w:val="3"/>
    <w:uiPriority w:val="9"/>
    <w:qFormat/>
    <w:rsid w:val="003914A1"/>
    <w:rPr>
      <w:rFonts w:ascii="Calibri" w:eastAsia="宋体" w:hAnsi="Calibri" w:cs="Times New Roman"/>
      <w:b/>
      <w:bCs/>
      <w:sz w:val="32"/>
      <w:szCs w:val="32"/>
    </w:rPr>
  </w:style>
  <w:style w:type="character" w:customStyle="1" w:styleId="Char5">
    <w:name w:val="页眉 Char"/>
    <w:basedOn w:val="a0"/>
    <w:uiPriority w:val="99"/>
    <w:qFormat/>
    <w:rsid w:val="003914A1"/>
    <w:rPr>
      <w:sz w:val="18"/>
      <w:szCs w:val="18"/>
    </w:rPr>
  </w:style>
  <w:style w:type="character" w:customStyle="1" w:styleId="Char6">
    <w:name w:val="页脚 Char"/>
    <w:basedOn w:val="a0"/>
    <w:uiPriority w:val="99"/>
    <w:qFormat/>
    <w:rsid w:val="003914A1"/>
    <w:rPr>
      <w:sz w:val="18"/>
      <w:szCs w:val="18"/>
    </w:rPr>
  </w:style>
  <w:style w:type="paragraph" w:customStyle="1" w:styleId="TOC1">
    <w:name w:val="TOC 标题1"/>
    <w:basedOn w:val="1"/>
    <w:next w:val="a"/>
    <w:uiPriority w:val="39"/>
    <w:unhideWhenUsed/>
    <w:qFormat/>
    <w:rsid w:val="003914A1"/>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HTMLChar">
    <w:name w:val="HTML 预设格式 Char"/>
    <w:basedOn w:val="a0"/>
    <w:link w:val="HTML"/>
    <w:uiPriority w:val="99"/>
    <w:qFormat/>
    <w:rsid w:val="003914A1"/>
    <w:rPr>
      <w:rFonts w:ascii="宋体" w:eastAsia="宋体" w:hAnsi="宋体" w:cs="宋体"/>
      <w:kern w:val="0"/>
      <w:sz w:val="24"/>
      <w:szCs w:val="24"/>
    </w:rPr>
  </w:style>
  <w:style w:type="character" w:customStyle="1" w:styleId="Char3">
    <w:name w:val="正文文本 Char"/>
    <w:basedOn w:val="a0"/>
    <w:link w:val="af6"/>
    <w:uiPriority w:val="99"/>
    <w:semiHidden/>
    <w:qFormat/>
    <w:rsid w:val="003914A1"/>
    <w:rPr>
      <w:rFonts w:ascii="Times New Roman" w:eastAsia="宋体" w:hAnsi="Times New Roman" w:cs="Times New Roman"/>
      <w:sz w:val="32"/>
      <w:szCs w:val="24"/>
    </w:rPr>
  </w:style>
  <w:style w:type="character" w:customStyle="1" w:styleId="Char7">
    <w:name w:val="批注文字 Char"/>
    <w:basedOn w:val="a0"/>
    <w:uiPriority w:val="99"/>
    <w:semiHidden/>
    <w:qFormat/>
    <w:rsid w:val="003914A1"/>
    <w:rPr>
      <w:rFonts w:ascii="Times New Roman" w:eastAsia="宋体" w:hAnsi="Times New Roman" w:cs="Times New Roman"/>
      <w:szCs w:val="24"/>
    </w:rPr>
  </w:style>
  <w:style w:type="character" w:customStyle="1" w:styleId="Char4">
    <w:name w:val="副标题 Char"/>
    <w:basedOn w:val="a0"/>
    <w:link w:val="af9"/>
    <w:uiPriority w:val="99"/>
    <w:qFormat/>
    <w:rsid w:val="003914A1"/>
    <w:rPr>
      <w:rFonts w:ascii="Calibri Light" w:eastAsia="宋体" w:hAnsi="Calibri Light" w:cs="Times New Roman"/>
      <w:b/>
      <w:bCs/>
      <w:kern w:val="28"/>
      <w:sz w:val="32"/>
      <w:szCs w:val="32"/>
    </w:rPr>
  </w:style>
  <w:style w:type="character" w:customStyle="1" w:styleId="Char8">
    <w:name w:val="日期 Char"/>
    <w:basedOn w:val="a0"/>
    <w:qFormat/>
    <w:rsid w:val="003914A1"/>
    <w:rPr>
      <w:rFonts w:ascii="Times New Roman" w:eastAsia="宋体" w:hAnsi="Times New Roman" w:cs="Times New Roman"/>
      <w:szCs w:val="24"/>
    </w:rPr>
  </w:style>
  <w:style w:type="character" w:customStyle="1" w:styleId="2Char0">
    <w:name w:val="正文文本缩进 2 Char"/>
    <w:basedOn w:val="a0"/>
    <w:link w:val="22"/>
    <w:uiPriority w:val="99"/>
    <w:semiHidden/>
    <w:qFormat/>
    <w:rsid w:val="003914A1"/>
    <w:rPr>
      <w:rFonts w:ascii="仿宋_GB2312" w:eastAsia="仿宋_GB2312" w:hAnsi="宋体" w:cs="Times New Roman"/>
      <w:sz w:val="32"/>
      <w:szCs w:val="24"/>
    </w:rPr>
  </w:style>
  <w:style w:type="character" w:customStyle="1" w:styleId="Char2">
    <w:name w:val="批注主题 Char"/>
    <w:basedOn w:val="Char7"/>
    <w:link w:val="af3"/>
    <w:uiPriority w:val="99"/>
    <w:semiHidden/>
    <w:qFormat/>
    <w:rsid w:val="003914A1"/>
    <w:rPr>
      <w:rFonts w:ascii="Times New Roman" w:eastAsia="宋体" w:hAnsi="Times New Roman" w:cs="Times New Roman"/>
      <w:b/>
      <w:bCs/>
      <w:szCs w:val="24"/>
    </w:rPr>
  </w:style>
  <w:style w:type="character" w:customStyle="1" w:styleId="Char9">
    <w:name w:val="批注框文本 Char"/>
    <w:basedOn w:val="a0"/>
    <w:uiPriority w:val="99"/>
    <w:semiHidden/>
    <w:qFormat/>
    <w:rsid w:val="003914A1"/>
    <w:rPr>
      <w:rFonts w:ascii="Times New Roman" w:eastAsia="宋体" w:hAnsi="Times New Roman" w:cs="Times New Roman"/>
      <w:sz w:val="18"/>
      <w:szCs w:val="18"/>
    </w:rPr>
  </w:style>
  <w:style w:type="character" w:customStyle="1" w:styleId="Char16">
    <w:name w:val="副标题 Char1"/>
    <w:basedOn w:val="a0"/>
    <w:uiPriority w:val="11"/>
    <w:qFormat/>
    <w:rsid w:val="003914A1"/>
    <w:rPr>
      <w:rFonts w:ascii="Calibri Light" w:hAnsi="Calibri Light" w:cs="Times New Roman" w:hint="default"/>
      <w:b/>
      <w:bCs/>
      <w:kern w:val="28"/>
      <w:sz w:val="32"/>
      <w:szCs w:val="32"/>
    </w:rPr>
  </w:style>
  <w:style w:type="character" w:customStyle="1" w:styleId="Chara">
    <w:name w:val="正文文本缩进 Char"/>
    <w:basedOn w:val="a0"/>
    <w:uiPriority w:val="99"/>
    <w:semiHidden/>
    <w:qFormat/>
    <w:rsid w:val="003914A1"/>
  </w:style>
  <w:style w:type="paragraph" w:customStyle="1" w:styleId="CharCharCharCharCharCharCharChar">
    <w:name w:val="Char Char Char Char Char Char Char Char"/>
    <w:basedOn w:val="a"/>
    <w:qFormat/>
    <w:rsid w:val="003914A1"/>
    <w:pPr>
      <w:widowControl/>
      <w:spacing w:after="160" w:line="240" w:lineRule="exact"/>
      <w:jc w:val="left"/>
    </w:pPr>
    <w:rPr>
      <w:rFonts w:ascii="Verdana" w:hAnsi="Verdana"/>
      <w:kern w:val="0"/>
      <w:sz w:val="20"/>
      <w:szCs w:val="20"/>
      <w:lang w:eastAsia="en-US"/>
    </w:rPr>
  </w:style>
  <w:style w:type="character" w:customStyle="1" w:styleId="4Char">
    <w:name w:val="标题 4 Char"/>
    <w:basedOn w:val="a0"/>
    <w:link w:val="4"/>
    <w:uiPriority w:val="9"/>
    <w:qFormat/>
    <w:rsid w:val="003914A1"/>
    <w:rPr>
      <w:rFonts w:ascii="Calibri Light" w:eastAsia="宋体" w:hAnsi="Calibri Light" w:cs="Times New Roman"/>
      <w:b/>
      <w:bCs/>
      <w:sz w:val="28"/>
      <w:szCs w:val="28"/>
    </w:rPr>
  </w:style>
  <w:style w:type="character" w:customStyle="1" w:styleId="Charb">
    <w:name w:val="纯文本 Char"/>
    <w:basedOn w:val="a0"/>
    <w:qFormat/>
    <w:rsid w:val="003914A1"/>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337314">
      <w:bodyDiv w:val="1"/>
      <w:marLeft w:val="0"/>
      <w:marRight w:val="0"/>
      <w:marTop w:val="0"/>
      <w:marBottom w:val="0"/>
      <w:divBdr>
        <w:top w:val="none" w:sz="0" w:space="0" w:color="auto"/>
        <w:left w:val="none" w:sz="0" w:space="0" w:color="auto"/>
        <w:bottom w:val="none" w:sz="0" w:space="0" w:color="auto"/>
        <w:right w:val="none" w:sz="0" w:space="0" w:color="auto"/>
      </w:divBdr>
      <w:divsChild>
        <w:div w:id="43139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baike.baidu.com/item/%E4%BC%9A%E8%AE%A1%E6%A1%A3%E6%A1%88%E7%AE%A1%E7%90%86%E5%8A%9E%E6%B3%95"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91E44-14DA-470A-AEBB-58C1F8F7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1824</Words>
  <Characters>10399</Characters>
  <Application>Microsoft Office Word</Application>
  <DocSecurity>0</DocSecurity>
  <Lines>86</Lines>
  <Paragraphs>24</Paragraphs>
  <ScaleCrop>false</ScaleCrop>
  <Company>china</Company>
  <LinksUpToDate>false</LinksUpToDate>
  <CharactersWithSpaces>12199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wangyajun</dc:creator>
  <cp:lastModifiedBy>hgzy</cp:lastModifiedBy>
  <cp:revision>69</cp:revision>
  <cp:lastPrinted>2019-05-31T06:49:00Z</cp:lastPrinted>
  <dcterms:created xsi:type="dcterms:W3CDTF">2018-07-05T06:41:00Z</dcterms:created>
  <dcterms:modified xsi:type="dcterms:W3CDTF">2019-10-28T06:59:00Z</dcterms:modified>
</cp:coreProperties>
</file>