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DD8AB" w14:textId="77777777" w:rsidR="005A52FB" w:rsidRDefault="005A52FB" w:rsidP="005A52FB">
      <w:pPr>
        <w:spacing w:line="600" w:lineRule="exact"/>
        <w:rPr>
          <w:rFonts w:eastAsia="方正仿宋_GBK"/>
          <w:szCs w:val="32"/>
        </w:rPr>
      </w:pPr>
    </w:p>
    <w:p w14:paraId="493DEFF0" w14:textId="77777777" w:rsidR="005A52FB" w:rsidRDefault="005A52FB" w:rsidP="005A52FB">
      <w:pPr>
        <w:spacing w:line="600" w:lineRule="exact"/>
        <w:rPr>
          <w:rFonts w:eastAsia="黑体"/>
          <w:szCs w:val="32"/>
        </w:rPr>
      </w:pPr>
    </w:p>
    <w:p w14:paraId="682A9F87" w14:textId="77777777" w:rsidR="005A52FB" w:rsidRDefault="005A52FB" w:rsidP="005A52FB">
      <w:pPr>
        <w:spacing w:line="600" w:lineRule="exact"/>
        <w:rPr>
          <w:rFonts w:eastAsia="黑体"/>
          <w:szCs w:val="32"/>
        </w:rPr>
      </w:pPr>
    </w:p>
    <w:p w14:paraId="4636F9F9" w14:textId="77777777" w:rsidR="005A52FB" w:rsidRDefault="005A52FB" w:rsidP="005A52FB">
      <w:pPr>
        <w:spacing w:line="600" w:lineRule="exact"/>
        <w:rPr>
          <w:rFonts w:eastAsia="方正仿宋_GBK"/>
          <w:szCs w:val="32"/>
        </w:rPr>
      </w:pPr>
      <w:r>
        <w:rPr>
          <w:rFonts w:ascii="Times New Roman" w:eastAsia="宋体" w:hAnsi="Times New Roman" w:cs="Times New Roman"/>
          <w:noProof/>
        </w:rPr>
        <mc:AlternateContent>
          <mc:Choice Requires="wps">
            <w:drawing>
              <wp:anchor distT="0" distB="0" distL="114300" distR="114300" simplePos="0" relativeHeight="251660288" behindDoc="0" locked="0" layoutInCell="1" allowOverlap="1" wp14:anchorId="067DB334" wp14:editId="1F508EE2">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955"/>
                        </a:xfrm>
                        <a:prstGeom prst="rect">
                          <a:avLst/>
                        </a:prstGeom>
                        <a:noFill/>
                        <a:ln>
                          <a:noFill/>
                        </a:ln>
                      </wps:spPr>
                      <wps:txbx>
                        <w:txbxContent>
                          <w:p w14:paraId="742EC121" w14:textId="77777777" w:rsidR="005A52FB" w:rsidRDefault="005A52FB" w:rsidP="005A52FB">
                            <w:pPr>
                              <w:spacing w:line="600" w:lineRule="auto"/>
                              <w:jc w:val="center"/>
                              <w:rPr>
                                <w:sz w:val="106"/>
                                <w:szCs w:val="106"/>
                              </w:rPr>
                            </w:pPr>
                            <w:r>
                              <w:rPr>
                                <w:rFonts w:ascii="Times New Roman" w:eastAsia="方正小标宋_GBK" w:hAnsi="方正小标宋_GBK" w:cs="方正小标宋_GBK" w:hint="eastAsia"/>
                                <w:bCs/>
                                <w:color w:val="FF0000"/>
                                <w:spacing w:val="1"/>
                                <w:w w:val="77"/>
                                <w:kern w:val="0"/>
                                <w:sz w:val="106"/>
                                <w:szCs w:val="106"/>
                                <w:lang w:bidi="ar"/>
                              </w:rPr>
                              <w:t>重庆化工职业学院文件</w:t>
                            </w:r>
                          </w:p>
                        </w:txbxContent>
                      </wps:txbx>
                      <wps:bodyPr wrap="square" upright="1"/>
                    </wps:wsp>
                  </a:graphicData>
                </a:graphic>
              </wp:anchor>
            </w:drawing>
          </mc:Choice>
          <mc:Fallback>
            <w:pict>
              <v:shapetype w14:anchorId="067DB334" id="_x0000_t202" coordsize="21600,21600" o:spt="202" path="m,l,21600r21600,l21600,xe">
                <v:stroke joinstyle="miter"/>
                <v:path gradientshapeok="t" o:connecttype="rect"/>
              </v:shapetype>
              <v:shape id="文本框 1" o:spid="_x0000_s1026" type="#_x0000_t202" style="position:absolute;left:0;text-align:left;margin-left:-.05pt;margin-top:5.2pt;width:442.2pt;height:81.6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" filled="f" stroked="f">
                <v:textbox>
                  <w:txbxContent>
                    <w:p w14:paraId="742EC121" w14:textId="77777777" w:rsidR="005A52FB" w:rsidRDefault="005A52FB" w:rsidP="005A52FB">
                      <w:pPr>
                        <w:spacing w:line="600" w:lineRule="auto"/>
                        <w:jc w:val="center"/>
                        <w:rPr>
                          <w:sz w:val="106"/>
                          <w:szCs w:val="106"/>
                        </w:rPr>
                      </w:pPr>
                      <w:r>
                        <w:rPr>
                          <w:rFonts w:ascii="Times New Roman" w:eastAsia="方正小标宋_GBK" w:hAnsi="方正小标宋_GBK" w:cs="方正小标宋_GBK" w:hint="eastAsia"/>
                          <w:bCs/>
                          <w:color w:val="FF0000"/>
                          <w:spacing w:val="1"/>
                          <w:w w:val="77"/>
                          <w:kern w:val="0"/>
                          <w:sz w:val="106"/>
                          <w:szCs w:val="106"/>
                          <w:lang w:bidi="ar"/>
                        </w:rPr>
                        <w:t>重庆化工职业学院文件</w:t>
                      </w:r>
                    </w:p>
                  </w:txbxContent>
                </v:textbox>
                <w10:wrap anchorx="margin"/>
              </v:shape>
            </w:pict>
          </mc:Fallback>
        </mc:AlternateContent>
      </w:r>
    </w:p>
    <w:p w14:paraId="4620AFEE" w14:textId="77777777" w:rsidR="005A52FB" w:rsidRDefault="005A52FB" w:rsidP="005A52FB">
      <w:pPr>
        <w:spacing w:line="600" w:lineRule="auto"/>
        <w:rPr>
          <w:rFonts w:eastAsia="方正仿宋_GBK"/>
          <w:szCs w:val="32"/>
        </w:rPr>
      </w:pPr>
    </w:p>
    <w:p w14:paraId="6F0A1B91" w14:textId="77777777" w:rsidR="005A52FB" w:rsidRDefault="005A52FB" w:rsidP="005A52FB">
      <w:pPr>
        <w:spacing w:line="540" w:lineRule="auto"/>
        <w:rPr>
          <w:rFonts w:eastAsia="方正仿宋_GBK"/>
          <w:szCs w:val="32"/>
        </w:rPr>
      </w:pPr>
    </w:p>
    <w:p w14:paraId="71D08F45" w14:textId="77777777" w:rsidR="005A52FB" w:rsidRDefault="005A52FB" w:rsidP="005A52FB">
      <w:pPr>
        <w:spacing w:line="540" w:lineRule="auto"/>
        <w:rPr>
          <w:rFonts w:eastAsia="方正仿宋_GBK"/>
          <w:szCs w:val="32"/>
        </w:rPr>
      </w:pPr>
    </w:p>
    <w:tbl>
      <w:tblPr>
        <w:tblW w:w="8850" w:type="dxa"/>
        <w:tblLayout w:type="fixed"/>
        <w:tblLook w:val="04A0" w:firstRow="1" w:lastRow="0" w:firstColumn="1" w:lastColumn="0" w:noHBand="0" w:noVBand="1"/>
      </w:tblPr>
      <w:tblGrid>
        <w:gridCol w:w="8850"/>
      </w:tblGrid>
      <w:tr w:rsidR="005A52FB" w14:paraId="700B939B" w14:textId="77777777" w:rsidTr="00235C38">
        <w:tc>
          <w:tcPr>
            <w:tcW w:w="8845" w:type="dxa"/>
            <w:shd w:val="clear" w:color="auto" w:fill="auto"/>
          </w:tcPr>
          <w:p w14:paraId="6915452C" w14:textId="1CCA26F0" w:rsidR="005A52FB" w:rsidRDefault="005A52FB" w:rsidP="005A52FB">
            <w:pPr>
              <w:spacing w:line="600" w:lineRule="exact"/>
              <w:jc w:val="center"/>
              <w:rPr>
                <w:rFonts w:eastAsia="方正仿宋_GBK"/>
                <w:sz w:val="32"/>
                <w:szCs w:val="32"/>
              </w:rPr>
            </w:pPr>
            <w:bookmarkStart w:id="0" w:name="_GoBack"/>
            <w:r>
              <w:rPr>
                <w:rFonts w:ascii="Times New Roman" w:eastAsia="方正仿宋_GBK" w:hAnsi="方正仿宋_GBK" w:cs="方正仿宋_GBK" w:hint="eastAsia"/>
                <w:color w:val="000000"/>
                <w:sz w:val="32"/>
                <w:szCs w:val="32"/>
                <w:lang w:bidi="ar"/>
              </w:rPr>
              <w:t>渝化职院〔</w:t>
            </w:r>
            <w:r>
              <w:rPr>
                <w:rFonts w:ascii="Times New Roman" w:eastAsia="方正仿宋_GBK" w:hAnsi="Times New Roman" w:cs="Times New Roman"/>
                <w:color w:val="000000"/>
                <w:sz w:val="32"/>
                <w:szCs w:val="32"/>
                <w:lang w:bidi="ar"/>
              </w:rPr>
              <w:t>202</w:t>
            </w:r>
            <w:r>
              <w:rPr>
                <w:rFonts w:ascii="Times New Roman" w:eastAsia="方正仿宋_GBK" w:hAnsi="Times New Roman" w:cs="Times New Roman" w:hint="eastAsia"/>
                <w:color w:val="000000"/>
                <w:sz w:val="32"/>
                <w:szCs w:val="32"/>
                <w:lang w:bidi="ar"/>
              </w:rPr>
              <w:t>4</w:t>
            </w:r>
            <w:r>
              <w:rPr>
                <w:rFonts w:ascii="Times New Roman" w:eastAsia="方正仿宋_GBK" w:hAnsi="方正仿宋_GBK" w:cs="方正仿宋_GBK" w:hint="eastAsia"/>
                <w:color w:val="000000"/>
                <w:sz w:val="32"/>
                <w:szCs w:val="32"/>
                <w:lang w:bidi="ar"/>
              </w:rPr>
              <w:t>〕</w:t>
            </w:r>
            <w:r>
              <w:rPr>
                <w:rFonts w:ascii="Times New Roman" w:eastAsia="方正仿宋_GBK" w:hAnsi="Times New Roman" w:cs="Times New Roman"/>
                <w:color w:val="000000"/>
                <w:sz w:val="32"/>
                <w:szCs w:val="32"/>
                <w:lang w:bidi="ar"/>
              </w:rPr>
              <w:t>13</w:t>
            </w:r>
            <w:r>
              <w:rPr>
                <w:rFonts w:ascii="Times New Roman" w:eastAsia="方正仿宋_GBK" w:hAnsi="Times New Roman" w:cs="Times New Roman"/>
                <w:color w:val="000000"/>
                <w:sz w:val="32"/>
                <w:szCs w:val="32"/>
                <w:lang w:bidi="ar"/>
              </w:rPr>
              <w:t>6</w:t>
            </w:r>
            <w:r>
              <w:rPr>
                <w:rFonts w:ascii="Times New Roman" w:eastAsia="方正仿宋_GBK" w:hAnsi="方正仿宋_GBK" w:cs="方正仿宋_GBK" w:hint="eastAsia"/>
                <w:color w:val="000000"/>
                <w:sz w:val="32"/>
                <w:szCs w:val="32"/>
                <w:lang w:bidi="ar"/>
              </w:rPr>
              <w:t>号</w:t>
            </w:r>
            <w:bookmarkEnd w:id="0"/>
          </w:p>
        </w:tc>
      </w:tr>
    </w:tbl>
    <w:p w14:paraId="072A8D5C" w14:textId="77777777" w:rsidR="005A52FB" w:rsidRDefault="005A52FB" w:rsidP="005A52FB">
      <w:pPr>
        <w:spacing w:line="600" w:lineRule="exact"/>
        <w:rPr>
          <w:rFonts w:eastAsia="方正仿宋_GBK"/>
          <w:szCs w:val="32"/>
        </w:rPr>
      </w:pPr>
      <w:r>
        <w:rPr>
          <w:rFonts w:ascii="Times New Roman" w:eastAsia="宋体" w:hAnsi="Times New Roman" w:cs="Times New Roman"/>
          <w:noProof/>
        </w:rPr>
        <mc:AlternateContent>
          <mc:Choice Requires="wps">
            <w:drawing>
              <wp:anchor distT="0" distB="0" distL="114300" distR="114300" simplePos="0" relativeHeight="251659264" behindDoc="0" locked="0" layoutInCell="1" allowOverlap="1" wp14:anchorId="70864865" wp14:editId="6A9431CA">
                <wp:simplePos x="0" y="0"/>
                <wp:positionH relativeFrom="margin">
                  <wp:posOffset>0</wp:posOffset>
                </wp:positionH>
                <wp:positionV relativeFrom="paragraph">
                  <wp:posOffset>100330</wp:posOffset>
                </wp:positionV>
                <wp:extent cx="5615940" cy="0"/>
                <wp:effectExtent l="0" t="12700" r="3810" b="15875"/>
                <wp:wrapNone/>
                <wp:docPr id="2" name="直接连接符 5"/>
                <wp:cNvGraphicFramePr/>
                <a:graphic xmlns:a="http://schemas.openxmlformats.org/drawingml/2006/main">
                  <a:graphicData uri="http://schemas.microsoft.com/office/word/2010/wordprocessingShape">
                    <wps:wsp>
                      <wps:cNvCnPr/>
                      <wps:spPr>
                        <a:xfrm flipV="1">
                          <a:off x="0" y="0"/>
                          <a:ext cx="5615940" cy="0"/>
                        </a:xfrm>
                        <a:prstGeom prst="line">
                          <a:avLst/>
                        </a:prstGeom>
                        <a:ln w="25400" cap="flat" cmpd="sng">
                          <a:solidFill>
                            <a:srgbClr val="FF0000"/>
                          </a:solidFill>
                          <a:prstDash val="solid"/>
                          <a:headEnd type="none" w="med" len="med"/>
                          <a:tailEnd type="none" w="med" len="med"/>
                        </a:ln>
                      </wps:spPr>
                      <wps:bodyPr/>
                    </wps:wsp>
                  </a:graphicData>
                </a:graphic>
              </wp:anchor>
            </w:drawing>
          </mc:Choice>
          <mc:Fallback>
            <w:pict>
              <v:line w14:anchorId="06866524" id="直接连接符 5" o:spid="_x0000_s1026" style="position:absolute;left:0;text-align:left;flip:y;z-index:251659264;visibility:visible;mso-wrap-style:square;mso-wrap-distance-left:9pt;mso-wrap-distance-top:0;mso-wrap-distance-right:9pt;mso-wrap-distance-bottom:0;mso-position-horizontal:absolute;mso-position-horizontal-relative:margin;mso-position-vertical:absolute;mso-position-vertical-relative:text" from="0,7.9pt" to="442.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" strokecolor="red" strokeweight="2pt">
                <w10:wrap anchorx="margin"/>
              </v:line>
            </w:pict>
          </mc:Fallback>
        </mc:AlternateContent>
      </w:r>
    </w:p>
    <w:p w14:paraId="79631961" w14:textId="77777777" w:rsidR="002E69DE" w:rsidRDefault="001F4CC7" w:rsidP="001F4CC7">
      <w:pPr>
        <w:spacing w:line="560" w:lineRule="exact"/>
        <w:jc w:val="center"/>
        <w:rPr>
          <w:rFonts w:ascii="Times New Roman" w:eastAsia="方正小标宋_GBK" w:hAnsi="Times New Roman" w:cs="Times New Roman"/>
          <w:sz w:val="44"/>
          <w:szCs w:val="44"/>
        </w:rPr>
      </w:pPr>
      <w:r w:rsidRPr="009C5740">
        <w:rPr>
          <w:rFonts w:ascii="Times New Roman" w:eastAsia="方正小标宋_GBK" w:hAnsi="Times New Roman" w:cs="Times New Roman"/>
          <w:sz w:val="44"/>
          <w:szCs w:val="44"/>
        </w:rPr>
        <w:t>重庆化工职业学院</w:t>
      </w:r>
      <w:r w:rsidRPr="009C5740">
        <w:rPr>
          <w:rFonts w:ascii="Times New Roman" w:eastAsia="方正小标宋_GBK" w:hAnsi="Times New Roman" w:cs="Times New Roman"/>
          <w:sz w:val="44"/>
          <w:szCs w:val="44"/>
        </w:rPr>
        <w:br/>
      </w:r>
      <w:r>
        <w:rPr>
          <w:rFonts w:ascii="Times New Roman" w:eastAsia="方正小标宋_GBK" w:hAnsi="Times New Roman" w:cs="Times New Roman" w:hint="eastAsia"/>
          <w:sz w:val="44"/>
          <w:szCs w:val="44"/>
        </w:rPr>
        <w:t>关于印发</w:t>
      </w:r>
      <w:r w:rsidRPr="009C5740">
        <w:rPr>
          <w:rFonts w:ascii="Times New Roman" w:eastAsia="方正小标宋_GBK" w:hAnsi="Times New Roman" w:cs="Times New Roman"/>
          <w:sz w:val="44"/>
          <w:szCs w:val="44"/>
        </w:rPr>
        <w:t>政府采购预付款管理办法（试行）</w:t>
      </w:r>
      <w:r>
        <w:rPr>
          <w:rFonts w:ascii="Times New Roman" w:eastAsia="方正小标宋_GBK" w:hAnsi="Times New Roman" w:cs="Times New Roman" w:hint="eastAsia"/>
          <w:sz w:val="44"/>
          <w:szCs w:val="44"/>
        </w:rPr>
        <w:t>的</w:t>
      </w:r>
    </w:p>
    <w:p w14:paraId="485A8E20" w14:textId="1298578B" w:rsidR="001F4CC7" w:rsidRPr="009C5740" w:rsidRDefault="001F4CC7" w:rsidP="001F4CC7">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通</w:t>
      </w:r>
      <w:r w:rsidR="002E69DE">
        <w:rPr>
          <w:rFonts w:ascii="Times New Roman" w:eastAsia="方正小标宋_GBK" w:hAnsi="Times New Roman" w:cs="Times New Roman" w:hint="eastAsia"/>
          <w:sz w:val="44"/>
          <w:szCs w:val="44"/>
        </w:rPr>
        <w:t xml:space="preserve"> </w:t>
      </w:r>
      <w:r w:rsidR="002E69DE">
        <w:rPr>
          <w:rFonts w:ascii="Times New Roman" w:eastAsia="方正小标宋_GBK" w:hAnsi="Times New Roman" w:cs="Times New Roman"/>
          <w:sz w:val="44"/>
          <w:szCs w:val="44"/>
        </w:rPr>
        <w:t xml:space="preserve"> </w:t>
      </w:r>
      <w:r>
        <w:rPr>
          <w:rFonts w:ascii="Times New Roman" w:eastAsia="方正小标宋_GBK" w:hAnsi="Times New Roman" w:cs="Times New Roman" w:hint="eastAsia"/>
          <w:sz w:val="44"/>
          <w:szCs w:val="44"/>
        </w:rPr>
        <w:t>知</w:t>
      </w:r>
    </w:p>
    <w:p w14:paraId="451678A3" w14:textId="1D924C47" w:rsidR="00235ED5" w:rsidRDefault="00235ED5">
      <w:pPr>
        <w:spacing w:line="560" w:lineRule="exact"/>
        <w:jc w:val="center"/>
        <w:rPr>
          <w:rFonts w:ascii="Times New Roman" w:eastAsia="方正小标宋_GBK" w:hAnsi="Times New Roman" w:cs="Times New Roman"/>
          <w:sz w:val="44"/>
          <w:szCs w:val="44"/>
        </w:rPr>
      </w:pPr>
    </w:p>
    <w:p w14:paraId="2C486537" w14:textId="77777777" w:rsidR="00E26C33" w:rsidRDefault="002E69DE" w:rsidP="00E26C33">
      <w:pPr>
        <w:spacing w:line="560" w:lineRule="exact"/>
        <w:rPr>
          <w:rFonts w:ascii="Times New Roman" w:eastAsia="方正仿宋_GBK" w:hAnsi="Times New Roman" w:cs="Times New Roman"/>
          <w:sz w:val="32"/>
          <w:szCs w:val="32"/>
        </w:rPr>
      </w:pPr>
      <w:r w:rsidRPr="00E26C33">
        <w:rPr>
          <w:rFonts w:ascii="Times New Roman" w:eastAsia="方正仿宋_GBK" w:hAnsi="Times New Roman" w:cs="Times New Roman" w:hint="eastAsia"/>
          <w:sz w:val="32"/>
          <w:szCs w:val="32"/>
        </w:rPr>
        <w:t>各部门、各单位：</w:t>
      </w:r>
    </w:p>
    <w:p w14:paraId="1BDEA602" w14:textId="6451AC35" w:rsidR="002E69DE" w:rsidRPr="00E26C33" w:rsidRDefault="002E69DE" w:rsidP="00E26C33">
      <w:pPr>
        <w:spacing w:line="560" w:lineRule="exact"/>
        <w:ind w:firstLineChars="200" w:firstLine="640"/>
        <w:rPr>
          <w:rFonts w:ascii="Times New Roman" w:eastAsia="方正仿宋_GBK" w:hAnsi="Times New Roman" w:cs="Times New Roman"/>
          <w:sz w:val="32"/>
          <w:szCs w:val="32"/>
        </w:rPr>
      </w:pPr>
      <w:r w:rsidRPr="00E26C33">
        <w:rPr>
          <w:rFonts w:ascii="Times New Roman" w:eastAsia="方正仿宋_GBK" w:hAnsi="Times New Roman" w:cs="Times New Roman" w:hint="eastAsia"/>
          <w:sz w:val="32"/>
          <w:szCs w:val="32"/>
        </w:rPr>
        <w:t>现将《</w:t>
      </w:r>
      <w:r w:rsidRPr="00E26C33">
        <w:rPr>
          <w:rFonts w:ascii="Times New Roman" w:eastAsia="方正仿宋_GBK" w:hAnsi="Times New Roman" w:cs="Times New Roman" w:hint="eastAsia"/>
          <w:sz w:val="32"/>
          <w:szCs w:val="32"/>
        </w:rPr>
        <w:t>重庆化工职业学院政府采购预付款管理办法（试行）</w:t>
      </w:r>
      <w:r w:rsidRPr="00E26C33">
        <w:rPr>
          <w:rFonts w:ascii="Times New Roman" w:eastAsia="方正仿宋_GBK" w:hAnsi="Times New Roman" w:cs="Times New Roman" w:hint="eastAsia"/>
          <w:sz w:val="32"/>
          <w:szCs w:val="32"/>
        </w:rPr>
        <w:t>》印发给你们，请认真组织学习并遵照执行。</w:t>
      </w:r>
    </w:p>
    <w:p w14:paraId="3BE7D119" w14:textId="19BE62F5" w:rsidR="002E69DE" w:rsidRPr="00E26C33" w:rsidRDefault="002E69DE" w:rsidP="002E69DE">
      <w:pPr>
        <w:spacing w:line="560" w:lineRule="exact"/>
        <w:jc w:val="center"/>
        <w:rPr>
          <w:rFonts w:ascii="Times New Roman" w:eastAsia="方正仿宋_GBK" w:hAnsi="Times New Roman" w:cs="Times New Roman"/>
          <w:sz w:val="32"/>
          <w:szCs w:val="32"/>
        </w:rPr>
      </w:pPr>
    </w:p>
    <w:p w14:paraId="37E714AA" w14:textId="40EDDA91" w:rsidR="002E69DE" w:rsidRPr="00E26C33" w:rsidRDefault="002E69DE" w:rsidP="002E69DE">
      <w:pPr>
        <w:spacing w:line="560" w:lineRule="exact"/>
        <w:jc w:val="center"/>
        <w:rPr>
          <w:rFonts w:ascii="Times New Roman" w:eastAsia="方正仿宋_GBK" w:hAnsi="Times New Roman" w:cs="Times New Roman"/>
          <w:sz w:val="32"/>
          <w:szCs w:val="32"/>
        </w:rPr>
      </w:pPr>
    </w:p>
    <w:p w14:paraId="7FE6C4F0" w14:textId="021331E8" w:rsidR="002E69DE" w:rsidRPr="00E26C33" w:rsidRDefault="002E69DE" w:rsidP="005A52FB">
      <w:pPr>
        <w:wordWrap w:val="0"/>
        <w:spacing w:line="560" w:lineRule="exact"/>
        <w:ind w:right="320"/>
        <w:jc w:val="right"/>
        <w:rPr>
          <w:rFonts w:ascii="Times New Roman" w:eastAsia="方正仿宋_GBK" w:hAnsi="Times New Roman" w:cs="Times New Roman"/>
          <w:sz w:val="32"/>
          <w:szCs w:val="32"/>
        </w:rPr>
      </w:pPr>
      <w:r w:rsidRPr="00E26C33">
        <w:rPr>
          <w:rFonts w:ascii="Times New Roman" w:eastAsia="方正仿宋_GBK" w:hAnsi="Times New Roman" w:cs="Times New Roman" w:hint="eastAsia"/>
          <w:sz w:val="32"/>
          <w:szCs w:val="32"/>
        </w:rPr>
        <w:t>重庆化工职业学院</w:t>
      </w:r>
      <w:r w:rsidR="00E26C33">
        <w:rPr>
          <w:rFonts w:ascii="Times New Roman" w:eastAsia="方正仿宋_GBK" w:hAnsi="Times New Roman" w:cs="Times New Roman" w:hint="eastAsia"/>
          <w:sz w:val="32"/>
          <w:szCs w:val="32"/>
        </w:rPr>
        <w:t xml:space="preserve"> </w:t>
      </w:r>
      <w:r w:rsidR="00E26C33">
        <w:rPr>
          <w:rFonts w:ascii="Times New Roman" w:eastAsia="方正仿宋_GBK" w:hAnsi="Times New Roman" w:cs="Times New Roman"/>
          <w:sz w:val="32"/>
          <w:szCs w:val="32"/>
        </w:rPr>
        <w:t xml:space="preserve"> </w:t>
      </w:r>
    </w:p>
    <w:p w14:paraId="070964E1" w14:textId="2313557D" w:rsidR="002E69DE" w:rsidRPr="00E26C33" w:rsidRDefault="002E69DE" w:rsidP="005A52FB">
      <w:pPr>
        <w:wordWrap w:val="0"/>
        <w:spacing w:line="560" w:lineRule="exact"/>
        <w:ind w:right="320"/>
        <w:jc w:val="right"/>
        <w:rPr>
          <w:rFonts w:ascii="Times New Roman" w:eastAsia="方正仿宋_GBK" w:hAnsi="Times New Roman" w:cs="Times New Roman" w:hint="eastAsia"/>
          <w:sz w:val="32"/>
          <w:szCs w:val="32"/>
        </w:rPr>
      </w:pPr>
      <w:r w:rsidRPr="00E26C33">
        <w:rPr>
          <w:rFonts w:ascii="Times New Roman" w:eastAsia="方正仿宋_GBK" w:hAnsi="Times New Roman" w:cs="Times New Roman" w:hint="eastAsia"/>
          <w:sz w:val="32"/>
          <w:szCs w:val="32"/>
        </w:rPr>
        <w:t>2</w:t>
      </w:r>
      <w:r w:rsidRPr="00E26C33">
        <w:rPr>
          <w:rFonts w:ascii="Times New Roman" w:eastAsia="方正仿宋_GBK" w:hAnsi="Times New Roman" w:cs="Times New Roman"/>
          <w:sz w:val="32"/>
          <w:szCs w:val="32"/>
        </w:rPr>
        <w:t>024</w:t>
      </w:r>
      <w:r w:rsidRPr="00E26C33">
        <w:rPr>
          <w:rFonts w:ascii="Times New Roman" w:eastAsia="方正仿宋_GBK" w:hAnsi="Times New Roman" w:cs="Times New Roman" w:hint="eastAsia"/>
          <w:sz w:val="32"/>
          <w:szCs w:val="32"/>
        </w:rPr>
        <w:t>年</w:t>
      </w:r>
      <w:r w:rsidRPr="00E26C33">
        <w:rPr>
          <w:rFonts w:ascii="Times New Roman" w:eastAsia="方正仿宋_GBK" w:hAnsi="Times New Roman" w:cs="Times New Roman" w:hint="eastAsia"/>
          <w:sz w:val="32"/>
          <w:szCs w:val="32"/>
        </w:rPr>
        <w:t>1</w:t>
      </w:r>
      <w:r w:rsidRPr="00E26C33">
        <w:rPr>
          <w:rFonts w:ascii="Times New Roman" w:eastAsia="方正仿宋_GBK" w:hAnsi="Times New Roman" w:cs="Times New Roman"/>
          <w:sz w:val="32"/>
          <w:szCs w:val="32"/>
        </w:rPr>
        <w:t>0</w:t>
      </w:r>
      <w:r w:rsidRPr="00E26C33">
        <w:rPr>
          <w:rFonts w:ascii="Times New Roman" w:eastAsia="方正仿宋_GBK" w:hAnsi="Times New Roman" w:cs="Times New Roman" w:hint="eastAsia"/>
          <w:sz w:val="32"/>
          <w:szCs w:val="32"/>
        </w:rPr>
        <w:t>月</w:t>
      </w:r>
      <w:r w:rsidRPr="00E26C33">
        <w:rPr>
          <w:rFonts w:ascii="Times New Roman" w:eastAsia="方正仿宋_GBK" w:hAnsi="Times New Roman" w:cs="Times New Roman" w:hint="eastAsia"/>
          <w:sz w:val="32"/>
          <w:szCs w:val="32"/>
        </w:rPr>
        <w:t>1</w:t>
      </w:r>
      <w:r w:rsidRPr="00E26C33">
        <w:rPr>
          <w:rFonts w:ascii="Times New Roman" w:eastAsia="方正仿宋_GBK" w:hAnsi="Times New Roman" w:cs="Times New Roman"/>
          <w:sz w:val="32"/>
          <w:szCs w:val="32"/>
        </w:rPr>
        <w:t>7</w:t>
      </w:r>
      <w:r w:rsidRPr="00E26C33">
        <w:rPr>
          <w:rFonts w:ascii="Times New Roman" w:eastAsia="方正仿宋_GBK" w:hAnsi="Times New Roman" w:cs="Times New Roman" w:hint="eastAsia"/>
          <w:sz w:val="32"/>
          <w:szCs w:val="32"/>
        </w:rPr>
        <w:t>日</w:t>
      </w:r>
      <w:r w:rsidR="00E26C33">
        <w:rPr>
          <w:rFonts w:ascii="Times New Roman" w:eastAsia="方正仿宋_GBK" w:hAnsi="Times New Roman" w:cs="Times New Roman" w:hint="eastAsia"/>
          <w:sz w:val="32"/>
          <w:szCs w:val="32"/>
        </w:rPr>
        <w:t xml:space="preserve"> </w:t>
      </w:r>
    </w:p>
    <w:p w14:paraId="460DCBBA" w14:textId="77777777" w:rsidR="00E26C33" w:rsidRDefault="00E26C33">
      <w:pPr>
        <w:widowControl/>
        <w:jc w:val="left"/>
        <w:rPr>
          <w:rFonts w:ascii="Times New Roman" w:eastAsia="方正小标宋_GBK" w:hAnsi="Times New Roman" w:cs="Times New Roman"/>
          <w:sz w:val="44"/>
          <w:szCs w:val="44"/>
        </w:rPr>
      </w:pPr>
      <w:r>
        <w:rPr>
          <w:rFonts w:ascii="Times New Roman" w:eastAsia="方正小标宋_GBK" w:hAnsi="Times New Roman" w:cs="Times New Roman"/>
          <w:sz w:val="44"/>
          <w:szCs w:val="44"/>
        </w:rPr>
        <w:br w:type="page"/>
      </w:r>
    </w:p>
    <w:p w14:paraId="56E110A4" w14:textId="2175FA3D" w:rsidR="00AE619B" w:rsidRPr="009C5740" w:rsidRDefault="00F77F78">
      <w:pPr>
        <w:spacing w:line="560" w:lineRule="exact"/>
        <w:jc w:val="center"/>
        <w:rPr>
          <w:rFonts w:ascii="Times New Roman" w:eastAsia="方正小标宋_GBK" w:hAnsi="Times New Roman" w:cs="Times New Roman"/>
          <w:sz w:val="44"/>
          <w:szCs w:val="44"/>
        </w:rPr>
      </w:pPr>
      <w:r w:rsidRPr="009C5740">
        <w:rPr>
          <w:rFonts w:ascii="Times New Roman" w:eastAsia="方正小标宋_GBK" w:hAnsi="Times New Roman" w:cs="Times New Roman"/>
          <w:sz w:val="44"/>
          <w:szCs w:val="44"/>
        </w:rPr>
        <w:lastRenderedPageBreak/>
        <w:t>重庆化工职业学院</w:t>
      </w:r>
      <w:r w:rsidRPr="009C5740">
        <w:rPr>
          <w:rFonts w:ascii="Times New Roman" w:eastAsia="方正小标宋_GBK" w:hAnsi="Times New Roman" w:cs="Times New Roman"/>
          <w:sz w:val="44"/>
          <w:szCs w:val="44"/>
        </w:rPr>
        <w:br/>
      </w:r>
      <w:r w:rsidRPr="009C5740">
        <w:rPr>
          <w:rFonts w:ascii="Times New Roman" w:eastAsia="方正小标宋_GBK" w:hAnsi="Times New Roman" w:cs="Times New Roman"/>
          <w:sz w:val="44"/>
          <w:szCs w:val="44"/>
        </w:rPr>
        <w:t>政府采购预付款管理办法（试行</w:t>
      </w:r>
      <w:r w:rsidRPr="009C5740">
        <w:rPr>
          <w:rFonts w:ascii="Times New Roman" w:eastAsia="方正小标宋_GBK" w:hAnsi="Times New Roman" w:cs="Times New Roman"/>
          <w:sz w:val="44"/>
          <w:szCs w:val="44"/>
        </w:rPr>
        <w:t>）</w:t>
      </w:r>
    </w:p>
    <w:p w14:paraId="580D9DB3" w14:textId="77777777" w:rsidR="009C5740" w:rsidRPr="009C5740" w:rsidRDefault="009C5740">
      <w:pPr>
        <w:spacing w:line="560" w:lineRule="exact"/>
        <w:jc w:val="center"/>
        <w:rPr>
          <w:rFonts w:ascii="Times New Roman" w:eastAsia="黑体" w:hAnsi="Times New Roman" w:cs="Times New Roman"/>
          <w:sz w:val="32"/>
        </w:rPr>
      </w:pPr>
    </w:p>
    <w:p w14:paraId="730D9487" w14:textId="1AAC1E28" w:rsidR="00AE619B" w:rsidRPr="009C5740" w:rsidRDefault="00F77F78">
      <w:pPr>
        <w:spacing w:line="560" w:lineRule="exact"/>
        <w:jc w:val="center"/>
        <w:rPr>
          <w:rFonts w:ascii="Times New Roman" w:eastAsia="方正黑体_GBK" w:hAnsi="Times New Roman" w:cs="Times New Roman"/>
          <w:bCs/>
          <w:sz w:val="32"/>
          <w:szCs w:val="32"/>
        </w:rPr>
      </w:pPr>
      <w:r w:rsidRPr="009C5740">
        <w:rPr>
          <w:rFonts w:ascii="Times New Roman" w:eastAsia="方正黑体_GBK" w:hAnsi="Times New Roman" w:cs="Times New Roman"/>
          <w:bCs/>
          <w:sz w:val="32"/>
          <w:szCs w:val="32"/>
        </w:rPr>
        <w:t>第一章</w:t>
      </w:r>
      <w:r w:rsidRPr="009C5740">
        <w:rPr>
          <w:rFonts w:ascii="Times New Roman" w:eastAsia="方正黑体_GBK" w:hAnsi="Times New Roman" w:cs="Times New Roman"/>
          <w:bCs/>
          <w:sz w:val="32"/>
          <w:szCs w:val="32"/>
        </w:rPr>
        <w:t xml:space="preserve"> </w:t>
      </w:r>
      <w:r w:rsidRPr="009C5740">
        <w:rPr>
          <w:rFonts w:ascii="Times New Roman" w:eastAsia="方正黑体_GBK" w:hAnsi="Times New Roman" w:cs="Times New Roman"/>
          <w:bCs/>
          <w:sz w:val="32"/>
          <w:szCs w:val="32"/>
        </w:rPr>
        <w:t>总则</w:t>
      </w:r>
    </w:p>
    <w:p w14:paraId="1AF53FE0" w14:textId="77777777" w:rsidR="00AE619B" w:rsidRPr="009C5740" w:rsidRDefault="00F77F78">
      <w:pPr>
        <w:spacing w:line="560" w:lineRule="exact"/>
        <w:ind w:firstLineChars="200" w:firstLine="640"/>
        <w:rPr>
          <w:rFonts w:ascii="Times New Roman" w:eastAsia="方正仿宋_GBK" w:hAnsi="Times New Roman" w:cs="Times New Roman"/>
          <w:sz w:val="32"/>
          <w:szCs w:val="32"/>
        </w:rPr>
      </w:pPr>
      <w:r w:rsidRPr="009C5740">
        <w:rPr>
          <w:rFonts w:ascii="Times New Roman" w:eastAsia="方正黑体_GBK" w:hAnsi="Times New Roman" w:cs="Times New Roman"/>
          <w:bCs/>
          <w:sz w:val="32"/>
          <w:szCs w:val="32"/>
        </w:rPr>
        <w:t>第一条</w:t>
      </w:r>
      <w:r w:rsidRPr="009C5740">
        <w:rPr>
          <w:rFonts w:ascii="Times New Roman" w:eastAsia="方正黑体_GBK" w:hAnsi="Times New Roman" w:cs="Times New Roman"/>
          <w:bCs/>
          <w:sz w:val="32"/>
          <w:szCs w:val="32"/>
        </w:rPr>
        <w:t xml:space="preserve"> </w:t>
      </w:r>
      <w:r w:rsidRPr="009C5740">
        <w:rPr>
          <w:rFonts w:ascii="Times New Roman" w:eastAsia="方正仿宋_GBK" w:hAnsi="Times New Roman" w:cs="Times New Roman"/>
          <w:sz w:val="32"/>
          <w:szCs w:val="32"/>
        </w:rPr>
        <w:t>为进一步提高政府采购资金支付效率，根据《政府采购促进中小企业发展管理办法》、《重庆市财政局关于进一步加强和规范政府采购履约保证金及合同管理的通知》（渝财采购〔</w:t>
      </w:r>
      <w:r w:rsidRPr="009C5740">
        <w:rPr>
          <w:rFonts w:ascii="Times New Roman" w:eastAsia="方正仿宋_GBK" w:hAnsi="Times New Roman" w:cs="Times New Roman"/>
          <w:sz w:val="32"/>
          <w:szCs w:val="32"/>
        </w:rPr>
        <w:t>2021</w:t>
      </w:r>
      <w:r w:rsidRPr="009C5740">
        <w:rPr>
          <w:rFonts w:ascii="Times New Roman" w:eastAsia="方正仿宋_GBK" w:hAnsi="Times New Roman" w:cs="Times New Roman"/>
          <w:sz w:val="32"/>
          <w:szCs w:val="32"/>
        </w:rPr>
        <w:t>〕</w:t>
      </w:r>
      <w:r w:rsidRPr="009C5740">
        <w:rPr>
          <w:rFonts w:ascii="Times New Roman" w:eastAsia="方正仿宋_GBK" w:hAnsi="Times New Roman" w:cs="Times New Roman"/>
          <w:sz w:val="32"/>
          <w:szCs w:val="32"/>
        </w:rPr>
        <w:t>13</w:t>
      </w:r>
      <w:r w:rsidRPr="009C5740">
        <w:rPr>
          <w:rFonts w:ascii="Times New Roman" w:eastAsia="方正仿宋_GBK" w:hAnsi="Times New Roman" w:cs="Times New Roman"/>
          <w:sz w:val="32"/>
          <w:szCs w:val="32"/>
        </w:rPr>
        <w:t>号）、《重庆化工职业学院政府采购实施办法（修订）》等文件规定，参照《政府会计制度》相关要求，结合学校实际情况，制订本办法。</w:t>
      </w:r>
    </w:p>
    <w:p w14:paraId="04CE05DB" w14:textId="77777777" w:rsidR="00AE619B" w:rsidRPr="009C5740" w:rsidRDefault="00F77F78">
      <w:pPr>
        <w:spacing w:line="560" w:lineRule="exact"/>
        <w:ind w:firstLineChars="200" w:firstLine="640"/>
        <w:rPr>
          <w:rFonts w:ascii="Times New Roman" w:eastAsia="方正仿宋_GBK" w:hAnsi="Times New Roman" w:cs="Times New Roman"/>
          <w:sz w:val="32"/>
          <w:szCs w:val="32"/>
        </w:rPr>
      </w:pPr>
      <w:r w:rsidRPr="009C5740">
        <w:rPr>
          <w:rFonts w:ascii="Times New Roman" w:eastAsia="方正黑体_GBK" w:hAnsi="Times New Roman" w:cs="Times New Roman"/>
          <w:bCs/>
          <w:sz w:val="32"/>
          <w:szCs w:val="32"/>
        </w:rPr>
        <w:t>第二条</w:t>
      </w:r>
      <w:r w:rsidRPr="009C5740">
        <w:rPr>
          <w:rFonts w:ascii="Times New Roman" w:eastAsia="方正仿宋_GBK" w:hAnsi="Times New Roman" w:cs="Times New Roman"/>
          <w:sz w:val="32"/>
          <w:szCs w:val="32"/>
        </w:rPr>
        <w:t xml:space="preserve"> </w:t>
      </w:r>
      <w:r w:rsidRPr="009C5740">
        <w:rPr>
          <w:rFonts w:ascii="Times New Roman" w:eastAsia="方正仿宋_GBK" w:hAnsi="Times New Roman" w:cs="Times New Roman"/>
          <w:sz w:val="32"/>
          <w:szCs w:val="32"/>
        </w:rPr>
        <w:t>本办法</w:t>
      </w:r>
      <w:r w:rsidRPr="009C5740">
        <w:rPr>
          <w:rFonts w:ascii="Times New Roman" w:eastAsia="方正仿宋_GBK" w:hAnsi="Times New Roman" w:cs="Times New Roman"/>
          <w:sz w:val="32"/>
          <w:szCs w:val="32"/>
        </w:rPr>
        <w:t>所称政府采购预付款是指在实施《重庆化工职业学院政府采购实施办法（修订）》规定范围的政府采购时，按照合同约定预先支付给供应商的款项。</w:t>
      </w:r>
    </w:p>
    <w:p w14:paraId="1C31E859" w14:textId="77777777" w:rsidR="00AE619B" w:rsidRPr="009C5740" w:rsidRDefault="00F77F78">
      <w:pPr>
        <w:spacing w:line="560" w:lineRule="exact"/>
        <w:ind w:firstLineChars="200" w:firstLine="640"/>
        <w:rPr>
          <w:rFonts w:ascii="Times New Roman" w:eastAsia="方正仿宋_GBK" w:hAnsi="Times New Roman" w:cs="Times New Roman"/>
          <w:sz w:val="32"/>
          <w:szCs w:val="32"/>
        </w:rPr>
      </w:pPr>
      <w:r w:rsidRPr="009C5740">
        <w:rPr>
          <w:rFonts w:ascii="Times New Roman" w:eastAsia="方正黑体_GBK" w:hAnsi="Times New Roman" w:cs="Times New Roman"/>
          <w:bCs/>
          <w:sz w:val="32"/>
          <w:szCs w:val="32"/>
        </w:rPr>
        <w:t>第三条</w:t>
      </w:r>
      <w:r w:rsidRPr="009C5740">
        <w:rPr>
          <w:rFonts w:ascii="Times New Roman" w:eastAsia="方正仿宋_GBK" w:hAnsi="Times New Roman" w:cs="Times New Roman"/>
          <w:sz w:val="32"/>
          <w:szCs w:val="32"/>
        </w:rPr>
        <w:t xml:space="preserve"> </w:t>
      </w:r>
      <w:r w:rsidRPr="009C5740">
        <w:rPr>
          <w:rFonts w:ascii="Times New Roman" w:eastAsia="方正仿宋_GBK" w:hAnsi="Times New Roman" w:cs="Times New Roman"/>
          <w:sz w:val="32"/>
          <w:szCs w:val="32"/>
        </w:rPr>
        <w:t>学校各单位应严格按照本管理办法的要求，加强政府采购预付款的管理，提高政府采购资金支付效率，同时加强合同履行监管，确保学院利益不受损失。</w:t>
      </w:r>
    </w:p>
    <w:p w14:paraId="32832E5D" w14:textId="77777777" w:rsidR="00AE619B" w:rsidRPr="009C5740" w:rsidRDefault="00AE619B">
      <w:pPr>
        <w:spacing w:line="560" w:lineRule="exact"/>
        <w:jc w:val="center"/>
        <w:rPr>
          <w:rFonts w:ascii="Times New Roman" w:eastAsia="方正仿宋_GBK" w:hAnsi="Times New Roman" w:cs="Times New Roman"/>
          <w:sz w:val="32"/>
          <w:szCs w:val="32"/>
        </w:rPr>
      </w:pPr>
    </w:p>
    <w:p w14:paraId="7F454513" w14:textId="77777777" w:rsidR="00AE619B" w:rsidRPr="009C5740" w:rsidRDefault="00F77F78">
      <w:pPr>
        <w:spacing w:line="560" w:lineRule="exact"/>
        <w:jc w:val="center"/>
        <w:rPr>
          <w:rFonts w:ascii="Times New Roman" w:eastAsia="方正黑体_GBK" w:hAnsi="Times New Roman" w:cs="Times New Roman"/>
          <w:bCs/>
          <w:sz w:val="32"/>
          <w:szCs w:val="32"/>
        </w:rPr>
      </w:pPr>
      <w:r w:rsidRPr="009C5740">
        <w:rPr>
          <w:rFonts w:ascii="Times New Roman" w:eastAsia="方正黑体_GBK" w:hAnsi="Times New Roman" w:cs="Times New Roman"/>
          <w:bCs/>
          <w:sz w:val="32"/>
          <w:szCs w:val="32"/>
        </w:rPr>
        <w:t>第二章</w:t>
      </w:r>
      <w:r w:rsidRPr="009C5740">
        <w:rPr>
          <w:rFonts w:ascii="Times New Roman" w:eastAsia="方正黑体_GBK" w:hAnsi="Times New Roman" w:cs="Times New Roman"/>
          <w:bCs/>
          <w:sz w:val="32"/>
          <w:szCs w:val="32"/>
        </w:rPr>
        <w:t xml:space="preserve"> </w:t>
      </w:r>
      <w:r w:rsidRPr="009C5740">
        <w:rPr>
          <w:rFonts w:ascii="Times New Roman" w:eastAsia="方正黑体_GBK" w:hAnsi="Times New Roman" w:cs="Times New Roman"/>
          <w:bCs/>
          <w:sz w:val="32"/>
          <w:szCs w:val="32"/>
        </w:rPr>
        <w:t>政府采购预付款的管理</w:t>
      </w:r>
    </w:p>
    <w:p w14:paraId="2E232281" w14:textId="77777777" w:rsidR="00AE619B" w:rsidRPr="009C5740" w:rsidRDefault="00F77F78">
      <w:pPr>
        <w:spacing w:line="560" w:lineRule="exact"/>
        <w:ind w:firstLineChars="200" w:firstLine="640"/>
        <w:rPr>
          <w:rFonts w:ascii="Times New Roman" w:eastAsia="方正仿宋_GBK" w:hAnsi="Times New Roman" w:cs="Times New Roman"/>
          <w:sz w:val="32"/>
          <w:szCs w:val="32"/>
        </w:rPr>
      </w:pPr>
      <w:r w:rsidRPr="009C5740">
        <w:rPr>
          <w:rFonts w:ascii="Times New Roman" w:eastAsia="方正黑体_GBK" w:hAnsi="Times New Roman" w:cs="Times New Roman"/>
          <w:bCs/>
          <w:sz w:val="32"/>
          <w:szCs w:val="32"/>
        </w:rPr>
        <w:t>第四条</w:t>
      </w:r>
      <w:r w:rsidRPr="009C5740">
        <w:rPr>
          <w:rFonts w:ascii="Times New Roman" w:eastAsia="方正仿宋_GBK" w:hAnsi="Times New Roman" w:cs="Times New Roman"/>
          <w:sz w:val="32"/>
          <w:szCs w:val="32"/>
        </w:rPr>
        <w:t xml:space="preserve"> </w:t>
      </w:r>
      <w:r w:rsidRPr="009C5740">
        <w:rPr>
          <w:rFonts w:ascii="Times New Roman" w:eastAsia="方正仿宋_GBK" w:hAnsi="Times New Roman" w:cs="Times New Roman"/>
          <w:sz w:val="32"/>
          <w:szCs w:val="32"/>
        </w:rPr>
        <w:t>学院政府采购项目根据实际情况需要支付预付款的，应当在合同中约定预付款的时间和比例，预付款原则上不低于合同金额的</w:t>
      </w:r>
      <w:r w:rsidRPr="009C5740">
        <w:rPr>
          <w:rFonts w:ascii="Times New Roman" w:eastAsia="方正仿宋_GBK" w:hAnsi="Times New Roman" w:cs="Times New Roman"/>
          <w:sz w:val="32"/>
          <w:szCs w:val="32"/>
        </w:rPr>
        <w:t>30%</w:t>
      </w:r>
      <w:r w:rsidRPr="009C5740">
        <w:rPr>
          <w:rFonts w:ascii="Times New Roman" w:eastAsia="方正仿宋_GBK" w:hAnsi="Times New Roman" w:cs="Times New Roman"/>
          <w:sz w:val="32"/>
          <w:szCs w:val="32"/>
        </w:rPr>
        <w:t>（中小企业不低于</w:t>
      </w:r>
      <w:r w:rsidRPr="009C5740">
        <w:rPr>
          <w:rFonts w:ascii="Times New Roman" w:eastAsia="方正仿宋_GBK" w:hAnsi="Times New Roman" w:cs="Times New Roman"/>
          <w:sz w:val="32"/>
          <w:szCs w:val="32"/>
        </w:rPr>
        <w:t>50%</w:t>
      </w:r>
      <w:r w:rsidRPr="009C5740">
        <w:rPr>
          <w:rFonts w:ascii="Times New Roman" w:eastAsia="方正仿宋_GBK" w:hAnsi="Times New Roman" w:cs="Times New Roman"/>
          <w:sz w:val="32"/>
          <w:szCs w:val="32"/>
        </w:rPr>
        <w:t>），供应商明确表示无需预付款或者主动要求降低预付款比例的除</w:t>
      </w:r>
      <w:r w:rsidRPr="009C5740">
        <w:rPr>
          <w:rFonts w:ascii="Times New Roman" w:eastAsia="方正仿宋_GBK" w:hAnsi="Times New Roman" w:cs="Times New Roman"/>
          <w:sz w:val="32"/>
          <w:szCs w:val="32"/>
        </w:rPr>
        <w:t>外。</w:t>
      </w:r>
    </w:p>
    <w:p w14:paraId="1E354963" w14:textId="77777777" w:rsidR="00AE619B" w:rsidRPr="009C5740" w:rsidRDefault="00F77F78">
      <w:pPr>
        <w:spacing w:line="560" w:lineRule="exact"/>
        <w:ind w:firstLineChars="200" w:firstLine="640"/>
        <w:rPr>
          <w:rFonts w:ascii="Times New Roman" w:eastAsia="方正仿宋_GBK" w:hAnsi="Times New Roman" w:cs="Times New Roman"/>
          <w:sz w:val="32"/>
          <w:szCs w:val="32"/>
        </w:rPr>
      </w:pPr>
      <w:r w:rsidRPr="009C5740">
        <w:rPr>
          <w:rFonts w:ascii="Times New Roman" w:eastAsia="方正黑体_GBK" w:hAnsi="Times New Roman" w:cs="Times New Roman"/>
          <w:bCs/>
          <w:sz w:val="32"/>
          <w:szCs w:val="32"/>
        </w:rPr>
        <w:lastRenderedPageBreak/>
        <w:t>第五条</w:t>
      </w:r>
      <w:r w:rsidRPr="009C5740">
        <w:rPr>
          <w:rFonts w:ascii="Times New Roman" w:eastAsia="方正黑体_GBK" w:hAnsi="Times New Roman" w:cs="Times New Roman"/>
          <w:bCs/>
          <w:sz w:val="32"/>
          <w:szCs w:val="32"/>
        </w:rPr>
        <w:t xml:space="preserve"> </w:t>
      </w:r>
      <w:r w:rsidRPr="009C5740">
        <w:rPr>
          <w:rFonts w:ascii="Times New Roman" w:eastAsia="方正仿宋_GBK" w:hAnsi="Times New Roman" w:cs="Times New Roman"/>
          <w:sz w:val="32"/>
          <w:szCs w:val="32"/>
        </w:rPr>
        <w:t>学院政府采购项目在合同中约定预付款的，应同时约定预付款结转核销条件。</w:t>
      </w:r>
    </w:p>
    <w:p w14:paraId="0C94D69B" w14:textId="77777777" w:rsidR="00AE619B" w:rsidRPr="009C5740" w:rsidRDefault="00F77F78">
      <w:pPr>
        <w:spacing w:line="560" w:lineRule="exact"/>
        <w:ind w:firstLineChars="200" w:firstLine="640"/>
        <w:rPr>
          <w:rFonts w:ascii="Times New Roman" w:eastAsia="方正仿宋_GBK" w:hAnsi="Times New Roman" w:cs="Times New Roman"/>
          <w:sz w:val="32"/>
          <w:szCs w:val="32"/>
        </w:rPr>
      </w:pPr>
      <w:r w:rsidRPr="009C5740">
        <w:rPr>
          <w:rFonts w:ascii="Times New Roman" w:eastAsia="方正黑体_GBK" w:hAnsi="Times New Roman" w:cs="Times New Roman"/>
          <w:bCs/>
          <w:sz w:val="32"/>
          <w:szCs w:val="32"/>
        </w:rPr>
        <w:t>第六条</w:t>
      </w:r>
      <w:r w:rsidRPr="009C5740">
        <w:rPr>
          <w:rFonts w:ascii="Times New Roman" w:eastAsia="方正仿宋_GBK" w:hAnsi="Times New Roman" w:cs="Times New Roman"/>
          <w:sz w:val="32"/>
          <w:szCs w:val="32"/>
        </w:rPr>
        <w:t xml:space="preserve"> </w:t>
      </w:r>
      <w:r w:rsidRPr="009C5740">
        <w:rPr>
          <w:rFonts w:ascii="Times New Roman" w:eastAsia="方正仿宋_GBK" w:hAnsi="Times New Roman" w:cs="Times New Roman"/>
          <w:sz w:val="32"/>
          <w:szCs w:val="32"/>
        </w:rPr>
        <w:t>学院向供应商支付预付款时，供应商须提供与预付款同等额度的保函。</w:t>
      </w:r>
    </w:p>
    <w:p w14:paraId="05D8D0E4" w14:textId="77777777" w:rsidR="00AE619B" w:rsidRPr="009C5740" w:rsidRDefault="00F77F78">
      <w:pPr>
        <w:spacing w:line="560" w:lineRule="exact"/>
        <w:ind w:firstLineChars="200" w:firstLine="640"/>
        <w:rPr>
          <w:rFonts w:ascii="Times New Roman" w:eastAsia="方正仿宋_GBK" w:hAnsi="Times New Roman" w:cs="Times New Roman"/>
          <w:sz w:val="32"/>
          <w:szCs w:val="32"/>
        </w:rPr>
      </w:pPr>
      <w:r w:rsidRPr="009C5740">
        <w:rPr>
          <w:rFonts w:ascii="Times New Roman" w:eastAsia="方正黑体_GBK" w:hAnsi="Times New Roman" w:cs="Times New Roman"/>
          <w:bCs/>
          <w:sz w:val="32"/>
          <w:szCs w:val="32"/>
        </w:rPr>
        <w:t>第七条</w:t>
      </w:r>
      <w:r w:rsidRPr="009C5740">
        <w:rPr>
          <w:rFonts w:ascii="Times New Roman" w:eastAsia="方正黑体_GBK" w:hAnsi="Times New Roman" w:cs="Times New Roman"/>
          <w:bCs/>
          <w:sz w:val="32"/>
          <w:szCs w:val="32"/>
        </w:rPr>
        <w:t xml:space="preserve"> </w:t>
      </w:r>
      <w:r w:rsidRPr="009C5740">
        <w:rPr>
          <w:rFonts w:ascii="Times New Roman" w:eastAsia="方正仿宋_GBK" w:hAnsi="Times New Roman" w:cs="Times New Roman"/>
          <w:sz w:val="32"/>
          <w:szCs w:val="32"/>
        </w:rPr>
        <w:t>保函有效截止日期应与合同规定的完工验收期一致。供应商提供的保函不应附带任何生效条件，并承诺担保公司的担保行为是</w:t>
      </w:r>
      <w:r w:rsidRPr="009C5740">
        <w:rPr>
          <w:rFonts w:ascii="Times New Roman" w:eastAsia="方正仿宋_GBK" w:hAnsi="Times New Roman" w:cs="Times New Roman"/>
          <w:sz w:val="32"/>
          <w:szCs w:val="32"/>
        </w:rPr>
        <w:t>“</w:t>
      </w:r>
      <w:r w:rsidRPr="009C5740">
        <w:rPr>
          <w:rFonts w:ascii="Times New Roman" w:eastAsia="方正仿宋_GBK" w:hAnsi="Times New Roman" w:cs="Times New Roman"/>
          <w:sz w:val="32"/>
          <w:szCs w:val="32"/>
        </w:rPr>
        <w:t>无条件的</w:t>
      </w:r>
      <w:r w:rsidRPr="009C5740">
        <w:rPr>
          <w:rFonts w:ascii="Times New Roman" w:eastAsia="方正仿宋_GBK" w:hAnsi="Times New Roman" w:cs="Times New Roman"/>
          <w:sz w:val="32"/>
          <w:szCs w:val="32"/>
        </w:rPr>
        <w:t>”</w:t>
      </w:r>
      <w:r w:rsidRPr="009C5740">
        <w:rPr>
          <w:rFonts w:ascii="Times New Roman" w:eastAsia="方正仿宋_GBK" w:hAnsi="Times New Roman" w:cs="Times New Roman"/>
          <w:sz w:val="32"/>
          <w:szCs w:val="32"/>
        </w:rPr>
        <w:t>和</w:t>
      </w:r>
      <w:r w:rsidRPr="009C5740">
        <w:rPr>
          <w:rFonts w:ascii="Times New Roman" w:eastAsia="方正仿宋_GBK" w:hAnsi="Times New Roman" w:cs="Times New Roman"/>
          <w:sz w:val="32"/>
          <w:szCs w:val="32"/>
        </w:rPr>
        <w:t>“</w:t>
      </w:r>
      <w:r w:rsidRPr="009C5740">
        <w:rPr>
          <w:rFonts w:ascii="Times New Roman" w:eastAsia="方正仿宋_GBK" w:hAnsi="Times New Roman" w:cs="Times New Roman"/>
          <w:sz w:val="32"/>
          <w:szCs w:val="32"/>
        </w:rPr>
        <w:t>不可撤销的</w:t>
      </w:r>
      <w:r w:rsidRPr="009C5740">
        <w:rPr>
          <w:rFonts w:ascii="Times New Roman" w:eastAsia="方正仿宋_GBK" w:hAnsi="Times New Roman" w:cs="Times New Roman"/>
          <w:sz w:val="32"/>
          <w:szCs w:val="32"/>
        </w:rPr>
        <w:t>”</w:t>
      </w:r>
      <w:r w:rsidRPr="009C5740">
        <w:rPr>
          <w:rFonts w:ascii="Times New Roman" w:eastAsia="方正仿宋_GBK" w:hAnsi="Times New Roman" w:cs="Times New Roman"/>
          <w:sz w:val="32"/>
          <w:szCs w:val="32"/>
        </w:rPr>
        <w:t>，保障学院在供应商不履行相关义务时，可通过保函收回已支付的预付款。</w:t>
      </w:r>
    </w:p>
    <w:p w14:paraId="5278616E" w14:textId="77777777" w:rsidR="00AE619B" w:rsidRPr="009C5740" w:rsidRDefault="00F77F78">
      <w:pPr>
        <w:spacing w:line="560" w:lineRule="exact"/>
        <w:ind w:firstLineChars="200" w:firstLine="640"/>
        <w:rPr>
          <w:rFonts w:ascii="Times New Roman" w:eastAsia="方正仿宋_GBK" w:hAnsi="Times New Roman" w:cs="Times New Roman"/>
          <w:sz w:val="32"/>
          <w:szCs w:val="32"/>
        </w:rPr>
      </w:pPr>
      <w:r w:rsidRPr="009C5740">
        <w:rPr>
          <w:rFonts w:ascii="Times New Roman" w:eastAsia="方正黑体_GBK" w:hAnsi="Times New Roman" w:cs="Times New Roman"/>
          <w:bCs/>
          <w:sz w:val="32"/>
          <w:szCs w:val="32"/>
        </w:rPr>
        <w:t>第八条</w:t>
      </w:r>
      <w:r w:rsidRPr="009C5740">
        <w:rPr>
          <w:rFonts w:ascii="Times New Roman" w:eastAsia="方正仿宋_GBK" w:hAnsi="Times New Roman" w:cs="Times New Roman"/>
          <w:sz w:val="32"/>
          <w:szCs w:val="32"/>
        </w:rPr>
        <w:t xml:space="preserve"> </w:t>
      </w:r>
      <w:r w:rsidRPr="009C5740">
        <w:rPr>
          <w:rFonts w:ascii="Times New Roman" w:eastAsia="方正仿宋_GBK" w:hAnsi="Times New Roman" w:cs="Times New Roman"/>
          <w:sz w:val="32"/>
          <w:szCs w:val="32"/>
        </w:rPr>
        <w:t>财务处应当在供应商提供符合规定的保函后，按照合同约定的时间和金额及时支付预付款项。</w:t>
      </w:r>
    </w:p>
    <w:p w14:paraId="530505EC" w14:textId="77777777" w:rsidR="00AE619B" w:rsidRPr="009C5740" w:rsidRDefault="00F77F78">
      <w:pPr>
        <w:spacing w:line="560" w:lineRule="exact"/>
        <w:ind w:firstLineChars="200" w:firstLine="640"/>
        <w:rPr>
          <w:rFonts w:ascii="Times New Roman" w:eastAsia="方正仿宋_GBK" w:hAnsi="Times New Roman" w:cs="Times New Roman"/>
          <w:sz w:val="32"/>
          <w:szCs w:val="32"/>
        </w:rPr>
      </w:pPr>
      <w:r w:rsidRPr="009C5740">
        <w:rPr>
          <w:rFonts w:ascii="Times New Roman" w:eastAsia="方正黑体_GBK" w:hAnsi="Times New Roman" w:cs="Times New Roman"/>
          <w:bCs/>
          <w:sz w:val="32"/>
          <w:szCs w:val="32"/>
        </w:rPr>
        <w:t>第九条</w:t>
      </w:r>
      <w:r w:rsidRPr="009C5740">
        <w:rPr>
          <w:rFonts w:ascii="Times New Roman" w:eastAsia="方正仿宋_GBK" w:hAnsi="Times New Roman" w:cs="Times New Roman"/>
          <w:sz w:val="32"/>
          <w:szCs w:val="32"/>
        </w:rPr>
        <w:t xml:space="preserve"> </w:t>
      </w:r>
      <w:r w:rsidRPr="009C5740">
        <w:rPr>
          <w:rFonts w:ascii="Times New Roman" w:eastAsia="方正仿宋_GBK" w:hAnsi="Times New Roman" w:cs="Times New Roman"/>
          <w:sz w:val="32"/>
          <w:szCs w:val="32"/>
        </w:rPr>
        <w:t>政府采购项目的管理部门应该加强合同的履行监管，及时跟进合同履行进度，确保合同履行质量。</w:t>
      </w:r>
    </w:p>
    <w:p w14:paraId="0FA42715" w14:textId="77777777" w:rsidR="00AE619B" w:rsidRPr="009C5740" w:rsidRDefault="00F77F78">
      <w:pPr>
        <w:spacing w:line="560" w:lineRule="exact"/>
        <w:ind w:firstLineChars="200" w:firstLine="640"/>
        <w:rPr>
          <w:rFonts w:ascii="Times New Roman" w:eastAsia="方正仿宋_GBK" w:hAnsi="Times New Roman" w:cs="Times New Roman"/>
          <w:sz w:val="32"/>
          <w:szCs w:val="32"/>
        </w:rPr>
      </w:pPr>
      <w:r w:rsidRPr="009C5740">
        <w:rPr>
          <w:rFonts w:ascii="Times New Roman" w:eastAsia="方正黑体_GBK" w:hAnsi="Times New Roman" w:cs="Times New Roman"/>
          <w:bCs/>
          <w:sz w:val="32"/>
          <w:szCs w:val="32"/>
        </w:rPr>
        <w:t>第十条</w:t>
      </w:r>
      <w:r w:rsidRPr="009C5740">
        <w:rPr>
          <w:rFonts w:ascii="Times New Roman" w:eastAsia="方正仿宋_GBK" w:hAnsi="Times New Roman" w:cs="Times New Roman"/>
          <w:sz w:val="32"/>
          <w:szCs w:val="32"/>
        </w:rPr>
        <w:t xml:space="preserve"> </w:t>
      </w:r>
      <w:r w:rsidRPr="009C5740">
        <w:rPr>
          <w:rFonts w:ascii="Times New Roman" w:eastAsia="方正仿宋_GBK" w:hAnsi="Times New Roman" w:cs="Times New Roman"/>
          <w:sz w:val="32"/>
          <w:szCs w:val="32"/>
        </w:rPr>
        <w:t>项目管理部门应当建立对重大合同履行的巡查制度，督促合同经办人和供应商强化职责意识，严格依照约定履行合同义务。</w:t>
      </w:r>
    </w:p>
    <w:p w14:paraId="61C63895" w14:textId="77777777" w:rsidR="00AE619B" w:rsidRPr="009C5740" w:rsidRDefault="00F77F78">
      <w:pPr>
        <w:spacing w:line="560" w:lineRule="exact"/>
        <w:ind w:firstLineChars="200" w:firstLine="640"/>
        <w:rPr>
          <w:rFonts w:ascii="Times New Roman" w:eastAsia="方正仿宋_GBK" w:hAnsi="Times New Roman" w:cs="Times New Roman"/>
          <w:sz w:val="32"/>
          <w:szCs w:val="32"/>
        </w:rPr>
      </w:pPr>
      <w:r w:rsidRPr="009C5740">
        <w:rPr>
          <w:rFonts w:ascii="Times New Roman" w:eastAsia="方正黑体_GBK" w:hAnsi="Times New Roman" w:cs="Times New Roman"/>
          <w:bCs/>
          <w:sz w:val="32"/>
          <w:szCs w:val="32"/>
        </w:rPr>
        <w:t>第十一条</w:t>
      </w:r>
      <w:r w:rsidRPr="009C5740">
        <w:rPr>
          <w:rFonts w:ascii="Times New Roman" w:eastAsia="方正仿宋_GBK" w:hAnsi="Times New Roman" w:cs="Times New Roman"/>
          <w:sz w:val="32"/>
          <w:szCs w:val="32"/>
        </w:rPr>
        <w:t xml:space="preserve"> </w:t>
      </w:r>
      <w:r w:rsidRPr="009C5740">
        <w:rPr>
          <w:rFonts w:ascii="Times New Roman" w:eastAsia="方正仿宋_GBK" w:hAnsi="Times New Roman" w:cs="Times New Roman"/>
          <w:sz w:val="32"/>
          <w:szCs w:val="32"/>
        </w:rPr>
        <w:t>项目管理部门发现供应商不按规定履行合同义务的，应当及时与供应商协商解决，协商不能达成一致的，应当书面通知供应商并设定整改期，将违约详情及协商失败的报告上报学院领导，并附通过保函回收预付款的建议。获准后，协同财务处按合同条款启动保函索赔，全程跟踪至款项回收，并总结经验以优化管理流程。</w:t>
      </w:r>
    </w:p>
    <w:p w14:paraId="79E7569B" w14:textId="77777777" w:rsidR="00AE619B" w:rsidRPr="009C5740" w:rsidRDefault="00F77F78">
      <w:pPr>
        <w:spacing w:line="560" w:lineRule="exact"/>
        <w:ind w:firstLineChars="200" w:firstLine="640"/>
        <w:rPr>
          <w:rFonts w:ascii="Times New Roman" w:eastAsia="方正仿宋_GBK" w:hAnsi="Times New Roman" w:cs="Times New Roman"/>
          <w:sz w:val="32"/>
          <w:szCs w:val="32"/>
        </w:rPr>
      </w:pPr>
      <w:r w:rsidRPr="009C5740">
        <w:rPr>
          <w:rFonts w:ascii="Times New Roman" w:eastAsia="方正黑体_GBK" w:hAnsi="Times New Roman" w:cs="Times New Roman"/>
          <w:bCs/>
          <w:sz w:val="32"/>
          <w:szCs w:val="32"/>
        </w:rPr>
        <w:t>第十二条</w:t>
      </w:r>
      <w:r w:rsidRPr="009C5740">
        <w:rPr>
          <w:rFonts w:ascii="Times New Roman" w:eastAsia="方正仿宋_GBK" w:hAnsi="Times New Roman" w:cs="Times New Roman"/>
          <w:sz w:val="32"/>
          <w:szCs w:val="32"/>
        </w:rPr>
        <w:t xml:space="preserve"> </w:t>
      </w:r>
      <w:r w:rsidRPr="009C5740">
        <w:rPr>
          <w:rFonts w:ascii="Times New Roman" w:eastAsia="方正仿宋_GBK" w:hAnsi="Times New Roman" w:cs="Times New Roman"/>
          <w:sz w:val="32"/>
          <w:szCs w:val="32"/>
        </w:rPr>
        <w:t>项目达到预付款结转核销条件的，项目管理部门</w:t>
      </w:r>
      <w:r w:rsidRPr="009C5740">
        <w:rPr>
          <w:rFonts w:ascii="Times New Roman" w:eastAsia="方正仿宋_GBK" w:hAnsi="Times New Roman" w:cs="Times New Roman"/>
          <w:sz w:val="32"/>
          <w:szCs w:val="32"/>
        </w:rPr>
        <w:lastRenderedPageBreak/>
        <w:t>应及时从提供单位取得发票或其他合法有效票据，完成资产验收等规定的程序后办理结转核销手续。</w:t>
      </w:r>
    </w:p>
    <w:p w14:paraId="74A34BA9" w14:textId="77777777" w:rsidR="00AE619B" w:rsidRPr="009C5740" w:rsidRDefault="00AE619B">
      <w:pPr>
        <w:spacing w:line="560" w:lineRule="exact"/>
        <w:jc w:val="center"/>
        <w:rPr>
          <w:rFonts w:ascii="Times New Roman" w:eastAsia="方正仿宋_GBK" w:hAnsi="Times New Roman" w:cs="Times New Roman"/>
          <w:sz w:val="32"/>
          <w:szCs w:val="32"/>
        </w:rPr>
      </w:pPr>
    </w:p>
    <w:p w14:paraId="42317136" w14:textId="77777777" w:rsidR="00AE619B" w:rsidRPr="009C5740" w:rsidRDefault="00F77F78">
      <w:pPr>
        <w:spacing w:line="560" w:lineRule="exact"/>
        <w:jc w:val="center"/>
        <w:rPr>
          <w:rFonts w:ascii="Times New Roman" w:eastAsia="方正黑体_GBK" w:hAnsi="Times New Roman" w:cs="Times New Roman"/>
          <w:bCs/>
          <w:sz w:val="32"/>
          <w:szCs w:val="32"/>
        </w:rPr>
      </w:pPr>
      <w:r w:rsidRPr="009C5740">
        <w:rPr>
          <w:rFonts w:ascii="Times New Roman" w:eastAsia="方正黑体_GBK" w:hAnsi="Times New Roman" w:cs="Times New Roman"/>
          <w:bCs/>
          <w:sz w:val="32"/>
          <w:szCs w:val="32"/>
        </w:rPr>
        <w:t>第</w:t>
      </w:r>
      <w:r w:rsidRPr="009C5740">
        <w:rPr>
          <w:rFonts w:ascii="Times New Roman" w:eastAsia="方正黑体_GBK" w:hAnsi="Times New Roman" w:cs="Times New Roman"/>
          <w:bCs/>
          <w:sz w:val="32"/>
          <w:szCs w:val="32"/>
        </w:rPr>
        <w:t>三</w:t>
      </w:r>
      <w:r w:rsidRPr="009C5740">
        <w:rPr>
          <w:rFonts w:ascii="Times New Roman" w:eastAsia="方正黑体_GBK" w:hAnsi="Times New Roman" w:cs="Times New Roman"/>
          <w:bCs/>
          <w:sz w:val="32"/>
          <w:szCs w:val="32"/>
        </w:rPr>
        <w:t>章</w:t>
      </w:r>
      <w:r w:rsidRPr="009C5740">
        <w:rPr>
          <w:rFonts w:ascii="Times New Roman" w:eastAsia="方正黑体_GBK" w:hAnsi="Times New Roman" w:cs="Times New Roman"/>
          <w:bCs/>
          <w:sz w:val="32"/>
          <w:szCs w:val="32"/>
        </w:rPr>
        <w:t xml:space="preserve"> </w:t>
      </w:r>
      <w:r w:rsidRPr="009C5740">
        <w:rPr>
          <w:rFonts w:ascii="Times New Roman" w:eastAsia="方正黑体_GBK" w:hAnsi="Times New Roman" w:cs="Times New Roman"/>
          <w:bCs/>
          <w:sz w:val="32"/>
          <w:szCs w:val="32"/>
        </w:rPr>
        <w:t>附则</w:t>
      </w:r>
    </w:p>
    <w:p w14:paraId="4980B059" w14:textId="77777777" w:rsidR="00AE619B" w:rsidRPr="009C5740" w:rsidRDefault="00F77F78">
      <w:pPr>
        <w:spacing w:line="560" w:lineRule="exact"/>
        <w:ind w:firstLineChars="200" w:firstLine="640"/>
        <w:rPr>
          <w:rFonts w:ascii="Times New Roman" w:eastAsia="方正仿宋_GBK" w:hAnsi="Times New Roman" w:cs="Times New Roman"/>
          <w:sz w:val="32"/>
          <w:szCs w:val="32"/>
        </w:rPr>
      </w:pPr>
      <w:r w:rsidRPr="009C5740">
        <w:rPr>
          <w:rFonts w:ascii="Times New Roman" w:eastAsia="方正黑体_GBK" w:hAnsi="Times New Roman" w:cs="Times New Roman"/>
          <w:bCs/>
          <w:sz w:val="32"/>
          <w:szCs w:val="32"/>
        </w:rPr>
        <w:t>第十</w:t>
      </w:r>
      <w:r w:rsidRPr="009C5740">
        <w:rPr>
          <w:rFonts w:ascii="Times New Roman" w:eastAsia="方正黑体_GBK" w:hAnsi="Times New Roman" w:cs="Times New Roman"/>
          <w:bCs/>
          <w:sz w:val="32"/>
          <w:szCs w:val="32"/>
        </w:rPr>
        <w:t>三</w:t>
      </w:r>
      <w:r w:rsidRPr="009C5740">
        <w:rPr>
          <w:rFonts w:ascii="Times New Roman" w:eastAsia="方正黑体_GBK" w:hAnsi="Times New Roman" w:cs="Times New Roman"/>
          <w:bCs/>
          <w:sz w:val="32"/>
          <w:szCs w:val="32"/>
        </w:rPr>
        <w:t>条</w:t>
      </w:r>
      <w:r w:rsidRPr="009C5740">
        <w:rPr>
          <w:rFonts w:ascii="Times New Roman" w:eastAsia="方正仿宋_GBK" w:hAnsi="Times New Roman" w:cs="Times New Roman"/>
          <w:sz w:val="32"/>
          <w:szCs w:val="32"/>
        </w:rPr>
        <w:t xml:space="preserve"> </w:t>
      </w:r>
      <w:r w:rsidRPr="009C5740">
        <w:rPr>
          <w:rFonts w:ascii="Times New Roman" w:eastAsia="方正仿宋_GBK" w:hAnsi="Times New Roman" w:cs="Times New Roman"/>
          <w:sz w:val="32"/>
          <w:szCs w:val="32"/>
        </w:rPr>
        <w:t>本办法自发布之日起执行。</w:t>
      </w:r>
    </w:p>
    <w:p w14:paraId="0F2C827D" w14:textId="70701FB4" w:rsidR="00AE619B" w:rsidRDefault="00F77F78">
      <w:pPr>
        <w:spacing w:line="560" w:lineRule="exact"/>
        <w:ind w:firstLineChars="200" w:firstLine="640"/>
        <w:rPr>
          <w:rFonts w:ascii="Times New Roman" w:eastAsia="方正仿宋_GBK" w:hAnsi="Times New Roman" w:cs="Times New Roman"/>
          <w:sz w:val="32"/>
          <w:szCs w:val="32"/>
        </w:rPr>
      </w:pPr>
      <w:r w:rsidRPr="009C5740">
        <w:rPr>
          <w:rFonts w:ascii="Times New Roman" w:eastAsia="方正黑体_GBK" w:hAnsi="Times New Roman" w:cs="Times New Roman"/>
          <w:bCs/>
          <w:sz w:val="32"/>
          <w:szCs w:val="32"/>
        </w:rPr>
        <w:t>第十</w:t>
      </w:r>
      <w:r w:rsidRPr="009C5740">
        <w:rPr>
          <w:rFonts w:ascii="Times New Roman" w:eastAsia="方正黑体_GBK" w:hAnsi="Times New Roman" w:cs="Times New Roman"/>
          <w:bCs/>
          <w:sz w:val="32"/>
          <w:szCs w:val="32"/>
        </w:rPr>
        <w:t>四</w:t>
      </w:r>
      <w:r w:rsidRPr="009C5740">
        <w:rPr>
          <w:rFonts w:ascii="Times New Roman" w:eastAsia="方正黑体_GBK" w:hAnsi="Times New Roman" w:cs="Times New Roman"/>
          <w:bCs/>
          <w:sz w:val="32"/>
          <w:szCs w:val="32"/>
        </w:rPr>
        <w:t>条</w:t>
      </w:r>
      <w:r w:rsidRPr="009C5740">
        <w:rPr>
          <w:rFonts w:ascii="Times New Roman" w:eastAsia="方正仿宋_GBK" w:hAnsi="Times New Roman" w:cs="Times New Roman"/>
          <w:sz w:val="32"/>
          <w:szCs w:val="32"/>
        </w:rPr>
        <w:t xml:space="preserve"> </w:t>
      </w:r>
      <w:r w:rsidRPr="009C5740">
        <w:rPr>
          <w:rFonts w:ascii="Times New Roman" w:eastAsia="方正仿宋_GBK" w:hAnsi="Times New Roman" w:cs="Times New Roman"/>
          <w:sz w:val="32"/>
          <w:szCs w:val="32"/>
        </w:rPr>
        <w:t>本办法由财务处负责解释。</w:t>
      </w:r>
    </w:p>
    <w:p w14:paraId="187D425D" w14:textId="39A010F4" w:rsidR="00BD623C" w:rsidRDefault="00BD623C">
      <w:pPr>
        <w:spacing w:line="560" w:lineRule="exact"/>
        <w:ind w:firstLineChars="200" w:firstLine="640"/>
        <w:rPr>
          <w:rFonts w:ascii="Times New Roman" w:eastAsia="方正仿宋_GBK" w:hAnsi="Times New Roman" w:cs="Times New Roman"/>
          <w:sz w:val="32"/>
          <w:szCs w:val="32"/>
        </w:rPr>
      </w:pPr>
    </w:p>
    <w:p w14:paraId="4CB73E86" w14:textId="75D26857" w:rsidR="00BD623C" w:rsidRDefault="00BD623C">
      <w:pPr>
        <w:spacing w:line="560" w:lineRule="exact"/>
        <w:ind w:firstLineChars="200" w:firstLine="640"/>
        <w:rPr>
          <w:rFonts w:ascii="Times New Roman" w:eastAsia="方正仿宋_GBK" w:hAnsi="Times New Roman" w:cs="Times New Roman"/>
          <w:sz w:val="32"/>
          <w:szCs w:val="32"/>
        </w:rPr>
      </w:pPr>
    </w:p>
    <w:tbl>
      <w:tblPr>
        <w:tblpPr w:leftFromText="180" w:rightFromText="180" w:vertAnchor="text" w:horzAnchor="margin" w:tblpY="7639"/>
        <w:tblW w:w="0" w:type="auto"/>
        <w:tblBorders>
          <w:top w:val="single" w:sz="4" w:space="0" w:color="auto"/>
          <w:left w:val="none" w:sz="6" w:space="0" w:color="auto"/>
          <w:bottom w:val="single" w:sz="4" w:space="0" w:color="auto"/>
          <w:right w:val="none" w:sz="6" w:space="0" w:color="auto"/>
          <w:insideH w:val="outset" w:sz="6" w:space="0" w:color="auto"/>
          <w:insideV w:val="outset" w:sz="6" w:space="0" w:color="auto"/>
        </w:tblBorders>
        <w:tblLayout w:type="fixed"/>
        <w:tblLook w:val="04A0" w:firstRow="1" w:lastRow="0" w:firstColumn="1" w:lastColumn="0" w:noHBand="0" w:noVBand="1"/>
      </w:tblPr>
      <w:tblGrid>
        <w:gridCol w:w="5068"/>
        <w:gridCol w:w="3777"/>
      </w:tblGrid>
      <w:tr w:rsidR="00BD623C" w14:paraId="43AE8E51" w14:textId="77777777" w:rsidTr="00BD623C">
        <w:trPr>
          <w:trHeight w:val="591"/>
        </w:trPr>
        <w:tc>
          <w:tcPr>
            <w:tcW w:w="5068" w:type="dxa"/>
            <w:tcBorders>
              <w:top w:val="single" w:sz="4" w:space="0" w:color="auto"/>
              <w:left w:val="nil"/>
              <w:bottom w:val="single" w:sz="4" w:space="0" w:color="auto"/>
              <w:right w:val="nil"/>
            </w:tcBorders>
            <w:shd w:val="clear" w:color="auto" w:fill="auto"/>
            <w:vAlign w:val="center"/>
          </w:tcPr>
          <w:p w14:paraId="3111BF7D" w14:textId="77777777" w:rsidR="00BD623C" w:rsidRDefault="00BD623C" w:rsidP="00BD623C">
            <w:pPr>
              <w:ind w:firstLineChars="100" w:firstLine="280"/>
              <w:rPr>
                <w:rFonts w:eastAsia="方正仿宋_GBK"/>
                <w:color w:val="000000"/>
                <w:sz w:val="28"/>
                <w:szCs w:val="28"/>
              </w:rPr>
            </w:pPr>
            <w:r>
              <w:rPr>
                <w:rFonts w:ascii="Times New Roman" w:eastAsia="方正仿宋_GBK" w:hAnsi="方正仿宋_GBK" w:cs="方正仿宋_GBK" w:hint="eastAsia"/>
                <w:color w:val="000000"/>
                <w:sz w:val="28"/>
                <w:szCs w:val="28"/>
                <w:lang w:bidi="ar"/>
              </w:rPr>
              <w:t>重庆化工职业学院党政办公室</w:t>
            </w:r>
          </w:p>
        </w:tc>
        <w:tc>
          <w:tcPr>
            <w:tcW w:w="3777" w:type="dxa"/>
            <w:tcBorders>
              <w:top w:val="single" w:sz="4" w:space="0" w:color="auto"/>
              <w:left w:val="nil"/>
              <w:bottom w:val="single" w:sz="4" w:space="0" w:color="auto"/>
              <w:right w:val="nil"/>
            </w:tcBorders>
            <w:shd w:val="clear" w:color="auto" w:fill="auto"/>
            <w:vAlign w:val="center"/>
          </w:tcPr>
          <w:p w14:paraId="10EBDDF4" w14:textId="258D7377" w:rsidR="00BD623C" w:rsidRDefault="00BD623C" w:rsidP="0048471E">
            <w:pPr>
              <w:ind w:firstLineChars="200" w:firstLine="560"/>
              <w:rPr>
                <w:rFonts w:eastAsia="方正仿宋_GBK"/>
                <w:color w:val="000000"/>
                <w:sz w:val="28"/>
                <w:szCs w:val="28"/>
              </w:rPr>
            </w:pPr>
            <w:bookmarkStart w:id="1" w:name="印发时间"/>
            <w:r>
              <w:rPr>
                <w:rFonts w:ascii="Times New Roman" w:eastAsia="方正仿宋_GBK" w:hAnsi="Times New Roman" w:cs="Times New Roman"/>
                <w:color w:val="000000"/>
                <w:sz w:val="28"/>
                <w:szCs w:val="28"/>
                <w:lang w:bidi="ar"/>
              </w:rPr>
              <w:t>202</w:t>
            </w:r>
            <w:r>
              <w:rPr>
                <w:rFonts w:ascii="Times New Roman" w:eastAsia="方正仿宋_GBK" w:hAnsi="Times New Roman" w:cs="Times New Roman" w:hint="eastAsia"/>
                <w:color w:val="000000"/>
                <w:sz w:val="28"/>
                <w:szCs w:val="28"/>
                <w:lang w:bidi="ar"/>
              </w:rPr>
              <w:t>4</w:t>
            </w:r>
            <w:r>
              <w:rPr>
                <w:rFonts w:ascii="Times New Roman" w:eastAsia="方正仿宋_GBK" w:hAnsi="方正仿宋_GBK" w:cs="方正仿宋_GBK" w:hint="eastAsia"/>
                <w:color w:val="000000"/>
                <w:sz w:val="28"/>
                <w:szCs w:val="28"/>
                <w:lang w:bidi="ar"/>
              </w:rPr>
              <w:t>年</w:t>
            </w:r>
            <w:r>
              <w:rPr>
                <w:rFonts w:ascii="Times New Roman" w:eastAsia="方正仿宋_GBK" w:hAnsi="Times New Roman" w:cs="Times New Roman"/>
                <w:color w:val="000000"/>
                <w:sz w:val="28"/>
                <w:szCs w:val="28"/>
                <w:lang w:bidi="ar"/>
              </w:rPr>
              <w:t>10</w:t>
            </w:r>
            <w:r>
              <w:rPr>
                <w:rFonts w:ascii="Times New Roman" w:eastAsia="方正仿宋_GBK" w:hAnsi="方正仿宋_GBK" w:cs="方正仿宋_GBK" w:hint="eastAsia"/>
                <w:color w:val="000000"/>
                <w:sz w:val="28"/>
                <w:szCs w:val="28"/>
                <w:lang w:bidi="ar"/>
              </w:rPr>
              <w:t>月</w:t>
            </w:r>
            <w:r>
              <w:rPr>
                <w:rFonts w:ascii="Times New Roman" w:eastAsia="方正仿宋_GBK" w:hAnsi="Times New Roman" w:cs="Times New Roman"/>
                <w:color w:val="000000"/>
                <w:sz w:val="28"/>
                <w:szCs w:val="28"/>
                <w:lang w:bidi="ar"/>
              </w:rPr>
              <w:t>1</w:t>
            </w:r>
            <w:r w:rsidR="0048471E">
              <w:rPr>
                <w:rFonts w:ascii="Times New Roman" w:eastAsia="方正仿宋_GBK" w:hAnsi="Times New Roman" w:cs="Times New Roman"/>
                <w:color w:val="000000"/>
                <w:sz w:val="28"/>
                <w:szCs w:val="28"/>
                <w:lang w:bidi="ar"/>
              </w:rPr>
              <w:t>7</w:t>
            </w:r>
            <w:r>
              <w:rPr>
                <w:rFonts w:ascii="Times New Roman" w:eastAsia="方正仿宋_GBK" w:hAnsi="方正仿宋_GBK" w:cs="方正仿宋_GBK" w:hint="eastAsia"/>
                <w:color w:val="000000"/>
                <w:sz w:val="28"/>
                <w:szCs w:val="28"/>
                <w:lang w:bidi="ar"/>
              </w:rPr>
              <w:t>日</w:t>
            </w:r>
            <w:bookmarkEnd w:id="1"/>
            <w:r>
              <w:rPr>
                <w:rFonts w:ascii="Times New Roman" w:eastAsia="方正仿宋_GBK" w:hAnsi="方正仿宋_GBK" w:cs="方正仿宋_GBK" w:hint="eastAsia"/>
                <w:color w:val="000000"/>
                <w:sz w:val="28"/>
                <w:szCs w:val="28"/>
                <w:lang w:bidi="ar"/>
              </w:rPr>
              <w:t>印发</w:t>
            </w:r>
          </w:p>
        </w:tc>
      </w:tr>
    </w:tbl>
    <w:p w14:paraId="23F9CCDD" w14:textId="77777777" w:rsidR="00BD623C" w:rsidRPr="009C5740" w:rsidRDefault="00BD623C">
      <w:pPr>
        <w:spacing w:line="560" w:lineRule="exact"/>
        <w:ind w:firstLineChars="200" w:firstLine="640"/>
        <w:rPr>
          <w:rFonts w:ascii="Times New Roman" w:eastAsia="方正仿宋_GBK" w:hAnsi="Times New Roman" w:cs="Times New Roman" w:hint="eastAsia"/>
          <w:sz w:val="32"/>
          <w:szCs w:val="32"/>
        </w:rPr>
      </w:pPr>
    </w:p>
    <w:sectPr w:rsidR="00BD623C" w:rsidRPr="009C5740" w:rsidSect="00235ED5">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4F851" w14:textId="77777777" w:rsidR="00F77F78" w:rsidRDefault="00F77F78" w:rsidP="007553B2">
      <w:r>
        <w:separator/>
      </w:r>
    </w:p>
  </w:endnote>
  <w:endnote w:type="continuationSeparator" w:id="0">
    <w:p w14:paraId="26BB2B23" w14:textId="77777777" w:rsidR="00F77F78" w:rsidRDefault="00F77F78" w:rsidP="0075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embedRegular r:id="rId1" w:subsetted="1" w:fontKey="{EDE39C7F-D546-4849-960D-069037539F7D}"/>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2" w:subsetted="1" w:fontKey="{AA2DF288-87C7-428D-AAB3-D67C449243B3}"/>
  </w:font>
  <w:font w:name="方正黑体_GBK">
    <w:panose1 w:val="03000509000000000000"/>
    <w:charset w:val="86"/>
    <w:family w:val="script"/>
    <w:pitch w:val="fixed"/>
    <w:sig w:usb0="00000001" w:usb1="080E0000" w:usb2="00000010" w:usb3="00000000" w:csb0="00040000" w:csb1="00000000"/>
    <w:embedRegular r:id="rId3" w:subsetted="1" w:fontKey="{9CAEA43C-1471-4BE6-8C7A-96417D9C03D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sz w:val="28"/>
        <w:szCs w:val="28"/>
      </w:rPr>
      <w:id w:val="-745263646"/>
      <w:docPartObj>
        <w:docPartGallery w:val="Page Numbers (Bottom of Page)"/>
        <w:docPartUnique/>
      </w:docPartObj>
    </w:sdtPr>
    <w:sdtContent>
      <w:p w14:paraId="0812FD18" w14:textId="0182437A" w:rsidR="007553B2" w:rsidRPr="007553B2" w:rsidRDefault="007553B2">
        <w:pPr>
          <w:pStyle w:val="a5"/>
          <w:rPr>
            <w:rFonts w:asciiTheme="minorEastAsia" w:hAnsiTheme="minorEastAsia"/>
            <w:sz w:val="28"/>
            <w:szCs w:val="28"/>
          </w:rPr>
        </w:pPr>
        <w:r w:rsidRPr="007553B2">
          <w:rPr>
            <w:rFonts w:asciiTheme="minorEastAsia" w:hAnsiTheme="minorEastAsia"/>
            <w:sz w:val="28"/>
            <w:szCs w:val="28"/>
          </w:rPr>
          <w:fldChar w:fldCharType="begin"/>
        </w:r>
        <w:r w:rsidRPr="007553B2">
          <w:rPr>
            <w:rFonts w:asciiTheme="minorEastAsia" w:hAnsiTheme="minorEastAsia"/>
            <w:sz w:val="28"/>
            <w:szCs w:val="28"/>
          </w:rPr>
          <w:instrText>PAGE   \* MERGEFORMAT</w:instrText>
        </w:r>
        <w:r w:rsidRPr="007553B2">
          <w:rPr>
            <w:rFonts w:asciiTheme="minorEastAsia" w:hAnsiTheme="minorEastAsia"/>
            <w:sz w:val="28"/>
            <w:szCs w:val="28"/>
          </w:rPr>
          <w:fldChar w:fldCharType="separate"/>
        </w:r>
        <w:r w:rsidR="0048471E" w:rsidRPr="0048471E">
          <w:rPr>
            <w:rFonts w:asciiTheme="minorEastAsia" w:hAnsiTheme="minorEastAsia"/>
            <w:noProof/>
            <w:sz w:val="28"/>
            <w:szCs w:val="28"/>
            <w:lang w:val="zh-CN"/>
          </w:rPr>
          <w:t>-</w:t>
        </w:r>
        <w:r w:rsidR="0048471E">
          <w:rPr>
            <w:rFonts w:asciiTheme="minorEastAsia" w:hAnsiTheme="minorEastAsia"/>
            <w:noProof/>
            <w:sz w:val="28"/>
            <w:szCs w:val="28"/>
          </w:rPr>
          <w:t xml:space="preserve"> 2 -</w:t>
        </w:r>
        <w:r w:rsidRPr="007553B2">
          <w:rPr>
            <w:rFonts w:asciiTheme="minorEastAsia" w:hAnsiTheme="minorEastAsia"/>
            <w:sz w:val="28"/>
            <w:szCs w:val="28"/>
          </w:rPr>
          <w:fldChar w:fldCharType="end"/>
        </w:r>
      </w:p>
    </w:sdtContent>
  </w:sdt>
  <w:p w14:paraId="4A5B5955" w14:textId="77777777" w:rsidR="007553B2" w:rsidRPr="007553B2" w:rsidRDefault="007553B2">
    <w:pPr>
      <w:pStyle w:val="a5"/>
      <w:rPr>
        <w:rFonts w:asciiTheme="minorEastAsia" w:hAnsiTheme="minorEastAsi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EastAsia" w:hAnsiTheme="minorEastAsia"/>
        <w:sz w:val="28"/>
        <w:szCs w:val="28"/>
      </w:rPr>
      <w:id w:val="-1189591863"/>
      <w:docPartObj>
        <w:docPartGallery w:val="Page Numbers (Bottom of Page)"/>
        <w:docPartUnique/>
      </w:docPartObj>
    </w:sdtPr>
    <w:sdtContent>
      <w:p w14:paraId="7E25E447" w14:textId="2FCC3D8E" w:rsidR="007553B2" w:rsidRPr="007553B2" w:rsidRDefault="007553B2">
        <w:pPr>
          <w:pStyle w:val="a5"/>
          <w:jc w:val="right"/>
          <w:rPr>
            <w:rFonts w:asciiTheme="minorEastAsia" w:hAnsiTheme="minorEastAsia"/>
            <w:sz w:val="28"/>
            <w:szCs w:val="28"/>
          </w:rPr>
        </w:pPr>
        <w:r w:rsidRPr="007553B2">
          <w:rPr>
            <w:rFonts w:asciiTheme="minorEastAsia" w:hAnsiTheme="minorEastAsia"/>
            <w:sz w:val="28"/>
            <w:szCs w:val="28"/>
          </w:rPr>
          <w:fldChar w:fldCharType="begin"/>
        </w:r>
        <w:r w:rsidRPr="007553B2">
          <w:rPr>
            <w:rFonts w:asciiTheme="minorEastAsia" w:hAnsiTheme="minorEastAsia"/>
            <w:sz w:val="28"/>
            <w:szCs w:val="28"/>
          </w:rPr>
          <w:instrText>PAGE   \* MERGEFORMAT</w:instrText>
        </w:r>
        <w:r w:rsidRPr="007553B2">
          <w:rPr>
            <w:rFonts w:asciiTheme="minorEastAsia" w:hAnsiTheme="minorEastAsia"/>
            <w:sz w:val="28"/>
            <w:szCs w:val="28"/>
          </w:rPr>
          <w:fldChar w:fldCharType="separate"/>
        </w:r>
        <w:r w:rsidR="0048471E" w:rsidRPr="0048471E">
          <w:rPr>
            <w:rFonts w:asciiTheme="minorEastAsia" w:hAnsiTheme="minorEastAsia"/>
            <w:noProof/>
            <w:sz w:val="28"/>
            <w:szCs w:val="28"/>
            <w:lang w:val="zh-CN"/>
          </w:rPr>
          <w:t>-</w:t>
        </w:r>
        <w:r w:rsidR="0048471E">
          <w:rPr>
            <w:rFonts w:asciiTheme="minorEastAsia" w:hAnsiTheme="minorEastAsia"/>
            <w:noProof/>
            <w:sz w:val="28"/>
            <w:szCs w:val="28"/>
          </w:rPr>
          <w:t xml:space="preserve"> 1 -</w:t>
        </w:r>
        <w:r w:rsidRPr="007553B2">
          <w:rPr>
            <w:rFonts w:asciiTheme="minorEastAsia" w:hAnsiTheme="minorEastAsia"/>
            <w:sz w:val="28"/>
            <w:szCs w:val="28"/>
          </w:rPr>
          <w:fldChar w:fldCharType="end"/>
        </w:r>
      </w:p>
    </w:sdtContent>
  </w:sdt>
  <w:p w14:paraId="77B01453" w14:textId="77777777" w:rsidR="007553B2" w:rsidRPr="007553B2" w:rsidRDefault="007553B2">
    <w:pPr>
      <w:pStyle w:val="a5"/>
      <w:rPr>
        <w:rFonts w:asciiTheme="minorEastAsia" w:hAnsiTheme="minorEastAsia"/>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FBE67" w14:textId="77777777" w:rsidR="007553B2" w:rsidRDefault="007553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E1033" w14:textId="77777777" w:rsidR="00F77F78" w:rsidRDefault="00F77F78" w:rsidP="007553B2">
      <w:r>
        <w:separator/>
      </w:r>
    </w:p>
  </w:footnote>
  <w:footnote w:type="continuationSeparator" w:id="0">
    <w:p w14:paraId="6B5303F4" w14:textId="77777777" w:rsidR="00F77F78" w:rsidRDefault="00F77F78" w:rsidP="00755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A491" w14:textId="77777777" w:rsidR="007553B2" w:rsidRDefault="007553B2" w:rsidP="00D507C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9C262" w14:textId="77777777" w:rsidR="007553B2" w:rsidRDefault="007553B2" w:rsidP="00D507C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6DBE9" w14:textId="77777777" w:rsidR="007553B2" w:rsidRDefault="007553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defaultTabStop w:val="420"/>
  <w:evenAndOddHeaders/>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N2NmNTljMjQyNTY3NGIwOWE1YzBmNjQzNzg2YjEifQ=="/>
  </w:docVars>
  <w:rsids>
    <w:rsidRoot w:val="57967147"/>
    <w:rsid w:val="001F4CC7"/>
    <w:rsid w:val="00235ED5"/>
    <w:rsid w:val="002E69DE"/>
    <w:rsid w:val="0048471E"/>
    <w:rsid w:val="005A52FB"/>
    <w:rsid w:val="007553B2"/>
    <w:rsid w:val="008500CA"/>
    <w:rsid w:val="009C5740"/>
    <w:rsid w:val="00AE619B"/>
    <w:rsid w:val="00BD623C"/>
    <w:rsid w:val="00C963AC"/>
    <w:rsid w:val="00D507CF"/>
    <w:rsid w:val="00E26C33"/>
    <w:rsid w:val="00F77F78"/>
    <w:rsid w:val="07A9721D"/>
    <w:rsid w:val="098D7D07"/>
    <w:rsid w:val="14551D69"/>
    <w:rsid w:val="163B0388"/>
    <w:rsid w:val="176026E9"/>
    <w:rsid w:val="2BEF65AF"/>
    <w:rsid w:val="32E8333F"/>
    <w:rsid w:val="48A405ED"/>
    <w:rsid w:val="4EC41EA9"/>
    <w:rsid w:val="4FF564E8"/>
    <w:rsid w:val="57967147"/>
    <w:rsid w:val="704856BC"/>
    <w:rsid w:val="770C3A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48D44"/>
  <w15:docId w15:val="{6A29F6E9-8A4F-459C-B1BE-0E22A3F0F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553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553B2"/>
    <w:rPr>
      <w:rFonts w:asciiTheme="minorHAnsi" w:eastAsiaTheme="minorEastAsia" w:hAnsiTheme="minorHAnsi" w:cstheme="minorBidi"/>
      <w:kern w:val="2"/>
      <w:sz w:val="18"/>
      <w:szCs w:val="18"/>
    </w:rPr>
  </w:style>
  <w:style w:type="paragraph" w:styleId="a5">
    <w:name w:val="footer"/>
    <w:basedOn w:val="a"/>
    <w:link w:val="a6"/>
    <w:uiPriority w:val="99"/>
    <w:rsid w:val="007553B2"/>
    <w:pPr>
      <w:tabs>
        <w:tab w:val="center" w:pos="4153"/>
        <w:tab w:val="right" w:pos="8306"/>
      </w:tabs>
      <w:snapToGrid w:val="0"/>
      <w:jc w:val="left"/>
    </w:pPr>
    <w:rPr>
      <w:sz w:val="18"/>
      <w:szCs w:val="18"/>
    </w:rPr>
  </w:style>
  <w:style w:type="character" w:customStyle="1" w:styleId="a6">
    <w:name w:val="页脚 字符"/>
    <w:basedOn w:val="a0"/>
    <w:link w:val="a5"/>
    <w:uiPriority w:val="99"/>
    <w:rsid w:val="007553B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李军</dc:creator>
  <cp:lastModifiedBy>Administrator</cp:lastModifiedBy>
  <cp:revision>13</cp:revision>
  <dcterms:created xsi:type="dcterms:W3CDTF">2022-11-18T12:24:00Z</dcterms:created>
  <dcterms:modified xsi:type="dcterms:W3CDTF">2024-10-17T08:19:00Z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A0B6F16445E84FC4981B4354195F0D7B_13</vt:lpwstr>
  </property>
</Properties>
</file>