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32"/>
          <w:szCs w:val="32"/>
        </w:rPr>
      </w:pPr>
      <w:bookmarkStart w:id="0" w:name="Content"/>
      <w:bookmarkEnd w:id="0"/>
      <w:bookmarkStart w:id="1" w:name="_Toc136350263"/>
      <w:bookmarkStart w:id="2" w:name="_Toc417916101"/>
      <w:bookmarkStart w:id="3" w:name="_Toc417977418"/>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宋体" w:cs="Times New Roman"/>
          <w:szCs w:val="22"/>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pPr>
                              <w:jc w:val="center"/>
                              <w:rPr>
                                <w:rFonts w:ascii="Times New Roman" w:hAnsi="Times New Roman" w:eastAsia="宋体" w:cs="Times New Roman"/>
                                <w:sz w:val="106"/>
                                <w:szCs w:val="106"/>
                              </w:rPr>
                            </w:pPr>
                            <w:r>
                              <w:rPr>
                                <w:rFonts w:hint="eastAsia" w:ascii="Times New Roman" w:hAnsi="Times New Roman" w:eastAsia="方正小标宋_GBK" w:cs="Times New Roman"/>
                                <w:bCs/>
                                <w:color w:val="FF0000"/>
                                <w:spacing w:val="1"/>
                                <w:w w:val="77"/>
                                <w:kern w:val="0"/>
                                <w:sz w:val="106"/>
                                <w:szCs w:val="106"/>
                                <w:fitText w:val="8190" w:id="323183022"/>
                              </w:rPr>
                              <w:t>重庆化工</w:t>
                            </w:r>
                            <w:r>
                              <w:rPr>
                                <w:rFonts w:ascii="Times New Roman" w:hAnsi="Times New Roman" w:eastAsia="方正小标宋_GBK" w:cs="Times New Roman"/>
                                <w:bCs/>
                                <w:color w:val="FF0000"/>
                                <w:spacing w:val="1"/>
                                <w:w w:val="77"/>
                                <w:kern w:val="0"/>
                                <w:sz w:val="106"/>
                                <w:szCs w:val="106"/>
                                <w:fitText w:val="8190" w:id="323183022"/>
                              </w:rPr>
                              <w:t>职业学院文</w:t>
                            </w:r>
                            <w:r>
                              <w:rPr>
                                <w:rFonts w:ascii="Times New Roman" w:hAnsi="Times New Roman" w:eastAsia="方正小标宋_GBK" w:cs="Times New Roman"/>
                                <w:bCs/>
                                <w:color w:val="FF0000"/>
                                <w:spacing w:val="28"/>
                                <w:w w:val="77"/>
                                <w:kern w:val="0"/>
                                <w:sz w:val="106"/>
                                <w:szCs w:val="106"/>
                                <w:fitText w:val="8190" w:id="323183022"/>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59264;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wrXHXAAAACAEAAA8AAAAAAAAAAQAgAAAAIgAAAGRycy9kb3du&#10;cmV2LnhtbFBLAQIUABQAAAAIAIdO4kBu7c+iOQIAAG4EAAAOAAAAAAAAAAEAIAAAACYBAABkcnMv&#10;ZTJvRG9jLnhtbFBLBQYAAAAABgAGAFkBAADRBQAAAAA=&#10;">
                <v:fill on="f" focussize="0,0"/>
                <v:stroke on="f"/>
                <v:imagedata o:title=""/>
                <o:lock v:ext="edit" aspectratio="f"/>
                <v:textbox>
                  <w:txbxContent>
                    <w:p>
                      <w:pPr>
                        <w:jc w:val="center"/>
                        <w:rPr>
                          <w:rFonts w:ascii="Times New Roman" w:hAnsi="Times New Roman" w:eastAsia="宋体" w:cs="Times New Roman"/>
                          <w:sz w:val="106"/>
                          <w:szCs w:val="106"/>
                        </w:rPr>
                      </w:pPr>
                      <w:r>
                        <w:rPr>
                          <w:rFonts w:hint="eastAsia" w:ascii="Times New Roman" w:hAnsi="Times New Roman" w:eastAsia="方正小标宋_GBK" w:cs="Times New Roman"/>
                          <w:bCs/>
                          <w:color w:val="FF0000"/>
                          <w:spacing w:val="1"/>
                          <w:w w:val="77"/>
                          <w:kern w:val="0"/>
                          <w:sz w:val="106"/>
                          <w:szCs w:val="106"/>
                          <w:fitText w:val="8190" w:id="323183022"/>
                        </w:rPr>
                        <w:t>重庆化工</w:t>
                      </w:r>
                      <w:r>
                        <w:rPr>
                          <w:rFonts w:ascii="Times New Roman" w:hAnsi="Times New Roman" w:eastAsia="方正小标宋_GBK" w:cs="Times New Roman"/>
                          <w:bCs/>
                          <w:color w:val="FF0000"/>
                          <w:spacing w:val="1"/>
                          <w:w w:val="77"/>
                          <w:kern w:val="0"/>
                          <w:sz w:val="106"/>
                          <w:szCs w:val="106"/>
                          <w:fitText w:val="8190" w:id="323183022"/>
                        </w:rPr>
                        <w:t>职业学院文</w:t>
                      </w:r>
                      <w:r>
                        <w:rPr>
                          <w:rFonts w:ascii="Times New Roman" w:hAnsi="Times New Roman" w:eastAsia="方正小标宋_GBK" w:cs="Times New Roman"/>
                          <w:bCs/>
                          <w:color w:val="FF0000"/>
                          <w:spacing w:val="28"/>
                          <w:w w:val="77"/>
                          <w:kern w:val="0"/>
                          <w:sz w:val="106"/>
                          <w:szCs w:val="106"/>
                          <w:fitText w:val="8190" w:id="323183022"/>
                        </w:rPr>
                        <w:t>件</w:t>
                      </w:r>
                    </w:p>
                  </w:txbxContent>
                </v:textbox>
              </v:shape>
            </w:pict>
          </mc:Fallback>
        </mc:AlternateContent>
      </w:r>
    </w:p>
    <w:p>
      <w:pPr>
        <w:spacing w:line="60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tbl>
      <w:tblPr>
        <w:tblStyle w:val="8"/>
        <w:tblW w:w="8845" w:type="dxa"/>
        <w:tblInd w:w="0" w:type="dxa"/>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c>
          <w:tcPr>
            <w:tcW w:w="8845" w:type="dxa"/>
            <w:noWrap w:val="0"/>
            <w:vAlign w:val="top"/>
          </w:tcPr>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渝化职院〔2023〕</w:t>
            </w:r>
            <w:r>
              <w:rPr>
                <w:rFonts w:hint="eastAsia" w:ascii="Times New Roman" w:hAnsi="Times New Roman" w:eastAsia="方正仿宋_GBK" w:cs="Times New Roman"/>
                <w:sz w:val="32"/>
                <w:szCs w:val="32"/>
                <w:lang w:val="en-US" w:eastAsia="zh-CN"/>
              </w:rPr>
              <w:t>79</w:t>
            </w:r>
            <w:r>
              <w:rPr>
                <w:rFonts w:hint="default" w:ascii="Times New Roman" w:hAnsi="Times New Roman" w:eastAsia="方正仿宋_GBK" w:cs="Times New Roman"/>
                <w:sz w:val="32"/>
                <w:szCs w:val="32"/>
              </w:rPr>
              <w:t xml:space="preserve">号            </w:t>
            </w:r>
          </w:p>
        </w:tc>
      </w:tr>
    </w:tbl>
    <w:p>
      <w:pPr>
        <w:spacing w:line="600" w:lineRule="exact"/>
        <w:rPr>
          <w:rFonts w:hint="default" w:ascii="Times New Roman" w:hAnsi="Times New Roman" w:eastAsia="方正小标宋_GBK" w:cs="Times New Roman"/>
          <w:kern w:val="0"/>
        </w:rPr>
      </w:pPr>
      <w:r>
        <w:rPr>
          <w:rFonts w:hint="default" w:ascii="Times New Roman" w:hAnsi="Times New Roman" w:eastAsia="方正小标宋_GBK" w:cs="Times New Roman"/>
          <w:sz w:val="44"/>
          <w:szCs w:val="44"/>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100330</wp:posOffset>
                </wp:positionV>
                <wp:extent cx="5615940" cy="0"/>
                <wp:effectExtent l="0" t="12700" r="7620" b="177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0pt;margin-top:7.9pt;height:0pt;width:442.2pt;mso-position-horizontal-relative:margin;z-index:251660288;mso-width-relative:page;mso-height-relative:page;" filled="f" stroked="t" coordsize="21600,21600" o:gfxdata="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IihNIAAAAGAQAADwAAAAAAAAABACAAAAAiAAAAZHJzL2Rvd25yZXYueG1sUEsBAhQAFAAAAAgA&#10;h07iQNDE3+jyAQAAwwMAAA4AAAAAAAAAAQAgAAAAIQEAAGRycy9lMm9Eb2MueG1sUEsFBgAAAAAG&#10;AAYAWQEAAIUFAAAAAA==&#10;">
                <v:fill on="f" focussize="0,0"/>
                <v:stroke weight="2pt" color="#FF0000" joinstyle="round"/>
                <v:imagedata o:title=""/>
                <o:lock v:ext="edit" aspectratio="f"/>
              </v:line>
            </w:pict>
          </mc:Fallback>
        </mc:AlternateContent>
      </w:r>
    </w:p>
    <w:bookmarkEnd w:id="1"/>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重庆化工职业学院</w:t>
      </w:r>
    </w:p>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关于印发横向科研项目管理办法</w:t>
      </w:r>
      <w:r>
        <w:rPr>
          <w:rFonts w:hint="eastAsia" w:ascii="Times New Roman" w:hAnsi="Times New Roman" w:eastAsia="方正小标宋_GBK" w:cs="Times New Roman"/>
          <w:sz w:val="44"/>
          <w:szCs w:val="44"/>
        </w:rPr>
        <w:t>（修订）</w:t>
      </w:r>
      <w:r>
        <w:rPr>
          <w:rFonts w:ascii="Times New Roman" w:hAnsi="Times New Roman" w:eastAsia="方正小标宋_GBK" w:cs="Times New Roman"/>
          <w:sz w:val="44"/>
          <w:szCs w:val="44"/>
        </w:rPr>
        <w:t>的</w:t>
      </w:r>
    </w:p>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通</w:t>
      </w:r>
      <w:r>
        <w:rPr>
          <w:rFonts w:hint="eastAsia" w:ascii="Times New Roman" w:hAnsi="Times New Roman" w:eastAsia="方正小标宋_GBK" w:cs="Times New Roman"/>
          <w:sz w:val="44"/>
          <w:szCs w:val="44"/>
          <w:lang w:val="en-US" w:eastAsia="zh-CN"/>
        </w:rPr>
        <w:t xml:space="preserve">  </w:t>
      </w:r>
      <w:r>
        <w:rPr>
          <w:rFonts w:ascii="Times New Roman" w:hAnsi="Times New Roman" w:eastAsia="方正小标宋_GBK" w:cs="Times New Roman"/>
          <w:sz w:val="44"/>
          <w:szCs w:val="44"/>
        </w:rPr>
        <w:t>知</w:t>
      </w:r>
    </w:p>
    <w:p>
      <w:pPr>
        <w:spacing w:line="579" w:lineRule="exact"/>
        <w:rPr>
          <w:rFonts w:ascii="Times New Roman" w:hAnsi="Times New Roman" w:eastAsia="方正仿宋_GBK" w:cs="Times New Roman"/>
          <w:sz w:val="32"/>
          <w:szCs w:val="32"/>
        </w:rPr>
      </w:pPr>
    </w:p>
    <w:p>
      <w:pPr>
        <w:spacing w:line="579"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各部门、各单位：</w:t>
      </w:r>
    </w:p>
    <w:p>
      <w:pPr>
        <w:spacing w:line="579" w:lineRule="exact"/>
        <w:ind w:firstLine="870"/>
        <w:rPr>
          <w:rFonts w:ascii="Times New Roman" w:hAnsi="Times New Roman" w:eastAsia="方正仿宋_GBK" w:cs="Times New Roman"/>
          <w:sz w:val="32"/>
          <w:szCs w:val="32"/>
        </w:rPr>
      </w:pPr>
      <w:r>
        <w:rPr>
          <w:rFonts w:ascii="Times New Roman" w:hAnsi="Times New Roman" w:eastAsia="方正仿宋_GBK" w:cs="Times New Roman"/>
          <w:sz w:val="32"/>
          <w:szCs w:val="32"/>
        </w:rPr>
        <w:t>现将《重庆化工职业学院横向科研项目管理办法</w:t>
      </w:r>
      <w:r>
        <w:rPr>
          <w:rFonts w:hint="eastAsia" w:ascii="Times New Roman" w:hAnsi="Times New Roman" w:eastAsia="方正仿宋_GBK" w:cs="Times New Roman"/>
          <w:sz w:val="32"/>
          <w:szCs w:val="32"/>
        </w:rPr>
        <w:t>（修订）</w:t>
      </w:r>
      <w:r>
        <w:rPr>
          <w:rFonts w:ascii="Times New Roman" w:hAnsi="Times New Roman" w:eastAsia="方正仿宋_GBK" w:cs="Times New Roman"/>
          <w:sz w:val="32"/>
          <w:szCs w:val="32"/>
        </w:rPr>
        <w:t>》印发给你们，请认真遵照执行。</w:t>
      </w:r>
    </w:p>
    <w:p>
      <w:pPr>
        <w:widowControl/>
        <w:spacing w:line="579"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widowControl/>
        <w:snapToGrid w:val="0"/>
        <w:spacing w:line="600" w:lineRule="exact"/>
        <w:ind w:firstLine="5120" w:firstLineChars="1600"/>
        <w:jc w:val="righ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重庆化工职业学院</w:t>
      </w:r>
    </w:p>
    <w:p>
      <w:pPr>
        <w:widowControl/>
        <w:snapToGrid w:val="0"/>
        <w:spacing w:line="600" w:lineRule="exact"/>
        <w:ind w:firstLine="5120" w:firstLineChars="1600"/>
        <w:jc w:val="righ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2023年</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日</w:t>
      </w:r>
    </w:p>
    <w:p>
      <w:pPr>
        <w:widowControl/>
        <w:snapToGrid w:val="0"/>
        <w:spacing w:line="600" w:lineRule="exact"/>
        <w:ind w:firstLine="640" w:firstLineChars="200"/>
        <w:jc w:val="left"/>
        <w:rPr>
          <w:rFonts w:hint="default" w:ascii="Times New Roman" w:hAnsi="Times New Roman" w:eastAsia="方正仿宋_GBK" w:cs="Times New Roman"/>
          <w:color w:val="000000"/>
          <w:sz w:val="32"/>
          <w:szCs w:val="32"/>
        </w:rPr>
      </w:pPr>
      <w:r>
        <w:rPr>
          <w:rStyle w:val="20"/>
          <w:rFonts w:hint="default" w:ascii="Times New Roman" w:hAnsi="Times New Roman" w:eastAsia="方正仿宋_GBK" w:cs="Times New Roman"/>
          <w:sz w:val="32"/>
          <w:szCs w:val="32"/>
        </w:rPr>
        <w:t>（此件公开发布）</w:t>
      </w:r>
    </w:p>
    <w:p>
      <w:pPr>
        <w:widowControl/>
        <w:spacing w:line="579" w:lineRule="exact"/>
        <w:ind w:firstLine="420" w:firstLineChars="200"/>
        <w:jc w:val="left"/>
        <w:rPr>
          <w:rFonts w:hint="default" w:ascii="Times New Roman" w:hAnsi="Times New Roman" w:eastAsia="宋体" w:cs="Times New Roman"/>
          <w:lang w:val="en-US" w:eastAsia="zh-CN"/>
        </w:rPr>
      </w:pPr>
    </w:p>
    <w:bookmarkEnd w:id="2"/>
    <w:bookmarkEnd w:id="3"/>
    <w:p>
      <w:pP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br w:type="page"/>
      </w:r>
    </w:p>
    <w:p>
      <w:pPr>
        <w:widowControl/>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重庆化工职业学院</w:t>
      </w:r>
    </w:p>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横向科研项目管理办法</w:t>
      </w:r>
      <w:r>
        <w:rPr>
          <w:rFonts w:hint="eastAsia" w:ascii="Times New Roman" w:hAnsi="Times New Roman" w:eastAsia="方正小标宋_GBK" w:cs="Times New Roman"/>
          <w:sz w:val="44"/>
          <w:szCs w:val="44"/>
        </w:rPr>
        <w:t>（修订）</w:t>
      </w:r>
    </w:p>
    <w:p>
      <w:pPr>
        <w:spacing w:line="579" w:lineRule="exact"/>
        <w:ind w:firstLine="640"/>
        <w:jc w:val="center"/>
        <w:rPr>
          <w:rFonts w:ascii="Times New Roman" w:hAnsi="Times New Roman" w:eastAsia="方正仿宋_GBK" w:cs="Times New Roman"/>
          <w:sz w:val="32"/>
          <w:szCs w:val="32"/>
        </w:rPr>
      </w:pPr>
    </w:p>
    <w:p>
      <w:pPr>
        <w:spacing w:line="579"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第一章</w:t>
      </w:r>
      <w:r>
        <w:rPr>
          <w:rFonts w:ascii="方正黑体_GBK" w:hAnsi="Times New Roman" w:eastAsia="方正黑体_GBK" w:cs="Times New Roman"/>
          <w:sz w:val="32"/>
          <w:szCs w:val="32"/>
        </w:rPr>
        <w:t xml:space="preserve">  </w:t>
      </w:r>
      <w:r>
        <w:rPr>
          <w:rFonts w:hint="eastAsia" w:ascii="方正黑体_GBK" w:hAnsi="Times New Roman" w:eastAsia="方正黑体_GBK" w:cs="Times New Roman"/>
          <w:sz w:val="32"/>
          <w:szCs w:val="32"/>
        </w:rPr>
        <w:t>总 则</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第一条</w:t>
      </w:r>
      <w:r>
        <w:rPr>
          <w:rFonts w:hint="eastAsia" w:ascii="方正黑体_GBK" w:hAnsi="Times New Roman" w:eastAsia="方正黑体_GBK" w:cs="Times New Roman"/>
          <w:sz w:val="32"/>
          <w:szCs w:val="32"/>
        </w:rPr>
        <w:t xml:space="preserve"> </w:t>
      </w:r>
      <w:r>
        <w:rPr>
          <w:rFonts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为进一步加强学校横向科研项目的管理，提升科技服务能力，实现管理的科学化、规范化、程序化，确保项目研究的顺利进行，调动科研人员承担横向科研项目的积极性。根据</w:t>
      </w:r>
      <w:r>
        <w:rPr>
          <w:rFonts w:hint="eastAsia" w:ascii="Times New Roman" w:hAnsi="Times New Roman" w:eastAsia="方正仿宋_GBK" w:cs="Times New Roman"/>
          <w:sz w:val="32"/>
          <w:szCs w:val="32"/>
        </w:rPr>
        <w:t>《中华人民共和国民法典》《重庆市人力资源和社会保障局重庆市财政局关于印发〈重庆市完善事业单位绩效工资政策若干问题的处理意见（三）〉的通知》（渝人社发〔</w:t>
      </w:r>
      <w:r>
        <w:rPr>
          <w:rFonts w:ascii="Times New Roman" w:hAnsi="Times New Roman" w:eastAsia="方正仿宋_GBK" w:cs="Times New Roman"/>
          <w:sz w:val="32"/>
          <w:szCs w:val="32"/>
        </w:rPr>
        <w:t>2021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号）《国务院办公厅关于改革完善中央财政科研经费管理的若干意见》（国办发〔</w:t>
      </w:r>
      <w:r>
        <w:rPr>
          <w:rFonts w:ascii="Times New Roman" w:hAnsi="Times New Roman" w:eastAsia="方正仿宋_GBK" w:cs="Times New Roman"/>
          <w:sz w:val="32"/>
          <w:szCs w:val="32"/>
        </w:rPr>
        <w:t>2021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32</w:t>
      </w:r>
      <w:r>
        <w:rPr>
          <w:rFonts w:hint="eastAsia" w:ascii="Times New Roman" w:hAnsi="Times New Roman" w:eastAsia="方正仿宋_GBK" w:cs="Times New Roman"/>
          <w:sz w:val="32"/>
          <w:szCs w:val="32"/>
        </w:rPr>
        <w:t>号）</w:t>
      </w:r>
      <w:r>
        <w:rPr>
          <w:rFonts w:ascii="Times New Roman" w:hAnsi="Times New Roman" w:eastAsia="方正仿宋_GBK" w:cs="Times New Roman"/>
          <w:sz w:val="32"/>
          <w:szCs w:val="32"/>
        </w:rPr>
        <w:t>等规定，结合我校实际，特制定本办法。</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第二条</w:t>
      </w:r>
      <w:r>
        <w:rPr>
          <w:rFonts w:hint="eastAsia" w:ascii="方正黑体_GBK" w:hAnsi="Times New Roman" w:eastAsia="方正黑体_GBK" w:cs="Times New Roman"/>
          <w:sz w:val="32"/>
          <w:szCs w:val="32"/>
        </w:rPr>
        <w:t xml:space="preserve"> </w:t>
      </w:r>
      <w:r>
        <w:rPr>
          <w:rFonts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横向科研项目(以下简称横向项目) 指各级政府及政府职能部门、企事业单位、公司、社会团体或个人等委托研究或协作研究的项目，包括科学研究类、技术攻关类、决策论证类、设计策划类、软件开发类等，凡校属各部门(单位)、教职工个人，对外承接的技术开发、技术服务、技术转让、技术咨询</w:t>
      </w:r>
      <w:r>
        <w:rPr>
          <w:rFonts w:hint="eastAsia" w:ascii="Times New Roman" w:hAnsi="Times New Roman" w:eastAsia="方正仿宋_GBK" w:cs="Times New Roman"/>
          <w:sz w:val="32"/>
          <w:szCs w:val="32"/>
        </w:rPr>
        <w:t>、软科学规划、对策研究、社会服务等</w:t>
      </w:r>
      <w:r>
        <w:rPr>
          <w:rFonts w:ascii="Times New Roman" w:hAnsi="Times New Roman" w:eastAsia="方正仿宋_GBK" w:cs="Times New Roman"/>
          <w:sz w:val="32"/>
          <w:szCs w:val="32"/>
        </w:rPr>
        <w:t>项目，均纳入</w:t>
      </w:r>
      <w:r>
        <w:rPr>
          <w:rFonts w:hint="eastAsia" w:ascii="Times New Roman" w:hAnsi="Times New Roman" w:eastAsia="方正仿宋_GBK" w:cs="Times New Roman"/>
          <w:sz w:val="32"/>
          <w:szCs w:val="32"/>
        </w:rPr>
        <w:t>学校</w:t>
      </w:r>
      <w:r>
        <w:rPr>
          <w:rFonts w:ascii="Times New Roman" w:hAnsi="Times New Roman" w:eastAsia="方正仿宋_GBK" w:cs="Times New Roman"/>
          <w:sz w:val="32"/>
          <w:szCs w:val="32"/>
        </w:rPr>
        <w:t>横向科研项目管理范畴。</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第三条</w:t>
      </w:r>
      <w:r>
        <w:rPr>
          <w:rFonts w:ascii="Times New Roman" w:hAnsi="Times New Roman" w:eastAsia="方正仿宋_GBK" w:cs="Times New Roman"/>
          <w:sz w:val="32"/>
          <w:szCs w:val="32"/>
        </w:rPr>
        <w:t xml:space="preserve">  横向科研项目是学校科研工作的重要组成部分，学校鼓励校属各单位、个人积极对外开展横向科研活动。教职工（含以柔性引进方式聘用的人才）对外承接的横向项目须以重庆化工职业学院作为第一单位，</w:t>
      </w:r>
      <w:r>
        <w:rPr>
          <w:rFonts w:hint="eastAsia" w:ascii="Times New Roman" w:hAnsi="Times New Roman" w:eastAsia="方正仿宋_GBK" w:cs="Times New Roman"/>
          <w:sz w:val="32"/>
          <w:szCs w:val="32"/>
        </w:rPr>
        <w:t>经费全额汇入学校账户后，经科研处、财务处审核、登记备案后，</w:t>
      </w:r>
      <w:r>
        <w:rPr>
          <w:rFonts w:ascii="Times New Roman" w:hAnsi="Times New Roman" w:eastAsia="方正仿宋_GBK" w:cs="Times New Roman"/>
          <w:sz w:val="32"/>
          <w:szCs w:val="32"/>
        </w:rPr>
        <w:t>将按学校有关规定和办法，计入教师个人科研工作业绩，并</w:t>
      </w:r>
      <w:r>
        <w:rPr>
          <w:rFonts w:hint="eastAsia" w:ascii="Times New Roman" w:hAnsi="Times New Roman" w:eastAsia="方正仿宋_GBK" w:cs="Times New Roman"/>
          <w:sz w:val="32"/>
          <w:szCs w:val="32"/>
        </w:rPr>
        <w:t>在项目结题后</w:t>
      </w:r>
      <w:r>
        <w:rPr>
          <w:rFonts w:ascii="Times New Roman" w:hAnsi="Times New Roman" w:eastAsia="方正仿宋_GBK" w:cs="Times New Roman"/>
          <w:sz w:val="32"/>
          <w:szCs w:val="32"/>
        </w:rPr>
        <w:t>作为教师职称评定、人才称号评定，科研和教学骨干教师评选的重要条件。否则，在科研考核、岗位晋升、职称评定、工作量考核、人才称号评定等方面一律不予认可。</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方正黑体_GBK" w:hAnsi="Times New Roman" w:eastAsia="方正黑体_GBK" w:cs="Times New Roman"/>
          <w:sz w:val="32"/>
          <w:szCs w:val="32"/>
        </w:rPr>
        <w:t>第四条</w:t>
      </w:r>
      <w:r>
        <w:rPr>
          <w:rFonts w:ascii="方正黑体_GBK" w:hAnsi="Times New Roman" w:eastAsia="方正黑体_GBK" w:cs="Times New Roman"/>
          <w:sz w:val="32"/>
          <w:szCs w:val="32"/>
        </w:rPr>
        <w:t xml:space="preserve"> </w:t>
      </w:r>
      <w:bookmarkStart w:id="4" w:name="_Hlk138974941"/>
      <w:r>
        <w:rPr>
          <w:rFonts w:hint="eastAsia" w:ascii="Times New Roman" w:hAnsi="Times New Roman" w:eastAsia="方正仿宋_GBK" w:cs="Times New Roman"/>
          <w:sz w:val="32"/>
          <w:szCs w:val="32"/>
        </w:rPr>
        <w:t>承担横向项目的负责人，在评优评先、绩效考评等方面与承担纵向科研项目享受同等待遇。</w:t>
      </w:r>
      <w:bookmarkEnd w:id="4"/>
      <w:r>
        <w:rPr>
          <w:rFonts w:hint="eastAsia" w:ascii="Times New Roman" w:hAnsi="Times New Roman" w:eastAsia="方正仿宋_GBK" w:cs="Times New Roman"/>
          <w:sz w:val="32"/>
          <w:szCs w:val="32"/>
        </w:rPr>
        <w:t>符合下列条件的单项横向项目，经费在一个自然年度按相应级别认定其完成科研项目层次考核：</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）到账总经费人文社科类</w:t>
      </w:r>
      <w:r>
        <w:rPr>
          <w:rFonts w:ascii="Times New Roman" w:hAnsi="Times New Roman" w:eastAsia="方正仿宋_GBK" w:cs="Times New Roman"/>
          <w:sz w:val="32"/>
          <w:szCs w:val="32"/>
        </w:rPr>
        <w:t>50</w:t>
      </w:r>
      <w:r>
        <w:rPr>
          <w:rFonts w:hint="eastAsia" w:ascii="Times New Roman" w:hAnsi="Times New Roman" w:eastAsia="方正仿宋_GBK" w:cs="Times New Roman"/>
          <w:sz w:val="32"/>
          <w:szCs w:val="32"/>
        </w:rPr>
        <w:t>万元以上（含</w:t>
      </w:r>
      <w:r>
        <w:rPr>
          <w:rFonts w:ascii="Times New Roman" w:hAnsi="Times New Roman" w:eastAsia="方正仿宋_GBK" w:cs="Times New Roman"/>
          <w:sz w:val="32"/>
          <w:szCs w:val="32"/>
        </w:rPr>
        <w:t>50</w:t>
      </w:r>
      <w:r>
        <w:rPr>
          <w:rFonts w:hint="eastAsia" w:ascii="Times New Roman" w:hAnsi="Times New Roman" w:eastAsia="方正仿宋_GBK" w:cs="Times New Roman"/>
          <w:sz w:val="32"/>
          <w:szCs w:val="32"/>
        </w:rPr>
        <w:t>万元），自然科学类</w:t>
      </w:r>
      <w:r>
        <w:rPr>
          <w:rFonts w:ascii="Times New Roman" w:hAnsi="Times New Roman" w:eastAsia="方正仿宋_GBK" w:cs="Times New Roman"/>
          <w:sz w:val="32"/>
          <w:szCs w:val="32"/>
        </w:rPr>
        <w:t>100</w:t>
      </w:r>
      <w:r>
        <w:rPr>
          <w:rFonts w:hint="eastAsia" w:ascii="Times New Roman" w:hAnsi="Times New Roman" w:eastAsia="方正仿宋_GBK" w:cs="Times New Roman"/>
          <w:sz w:val="32"/>
          <w:szCs w:val="32"/>
        </w:rPr>
        <w:t>万元以上（含</w:t>
      </w:r>
      <w:r>
        <w:rPr>
          <w:rFonts w:ascii="Times New Roman" w:hAnsi="Times New Roman" w:eastAsia="方正仿宋_GBK" w:cs="Times New Roman"/>
          <w:sz w:val="32"/>
          <w:szCs w:val="32"/>
        </w:rPr>
        <w:t>100</w:t>
      </w:r>
      <w:r>
        <w:rPr>
          <w:rFonts w:hint="eastAsia" w:ascii="Times New Roman" w:hAnsi="Times New Roman" w:eastAsia="方正仿宋_GBK" w:cs="Times New Roman"/>
          <w:sz w:val="32"/>
          <w:szCs w:val="32"/>
        </w:rPr>
        <w:t>万元）的横向项目，视为国家级一般项目。</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）到账总经费人文社科类</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50</w:t>
      </w:r>
      <w:r>
        <w:rPr>
          <w:rFonts w:hint="eastAsia" w:ascii="Times New Roman" w:hAnsi="Times New Roman" w:eastAsia="方正仿宋_GBK" w:cs="Times New Roman"/>
          <w:sz w:val="32"/>
          <w:szCs w:val="32"/>
        </w:rPr>
        <w:t>万元（含</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万元）自然科学类</w:t>
      </w:r>
      <w:r>
        <w:rPr>
          <w:rFonts w:ascii="Times New Roman" w:hAnsi="Times New Roman" w:eastAsia="方正仿宋_GBK" w:cs="Times New Roman"/>
          <w:sz w:val="32"/>
          <w:szCs w:val="32"/>
        </w:rPr>
        <w:t>30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100</w:t>
      </w:r>
      <w:r>
        <w:rPr>
          <w:rFonts w:hint="eastAsia" w:ascii="Times New Roman" w:hAnsi="Times New Roman" w:eastAsia="方正仿宋_GBK" w:cs="Times New Roman"/>
          <w:sz w:val="32"/>
          <w:szCs w:val="32"/>
        </w:rPr>
        <w:t>万元（含3</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万元）的横向项目，视为省级一类项目。</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）到账总经费人文社科类10～2</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万元（含10万元）自然科学类在</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30</w:t>
      </w:r>
      <w:r>
        <w:rPr>
          <w:rFonts w:hint="eastAsia" w:ascii="Times New Roman" w:hAnsi="Times New Roman" w:eastAsia="方正仿宋_GBK" w:cs="Times New Roman"/>
          <w:sz w:val="32"/>
          <w:szCs w:val="32"/>
        </w:rPr>
        <w:t>万元（含</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万元）的横向项目，视为地厅级项目。</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）到账总经费人文社科类2～10万元（含</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万元），自然科学类2～1</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万元（含</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万元）的横向项目，视为校级项目。</w:t>
      </w:r>
    </w:p>
    <w:p>
      <w:pPr>
        <w:spacing w:line="579"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 xml:space="preserve">第二章  </w:t>
      </w:r>
      <w:r>
        <w:rPr>
          <w:rFonts w:hint="eastAsia" w:ascii="方正黑体_GBK" w:hAnsi="Times New Roman" w:eastAsia="方正黑体_GBK" w:cs="Times New Roman"/>
          <w:sz w:val="32"/>
          <w:szCs w:val="32"/>
        </w:rPr>
        <w:t>项目管理体系</w:t>
      </w:r>
    </w:p>
    <w:p>
      <w:pPr>
        <w:spacing w:line="579" w:lineRule="exact"/>
        <w:ind w:firstLine="64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第五条</w:t>
      </w:r>
      <w:r>
        <w:rPr>
          <w:rFonts w:ascii="Times New Roman" w:hAnsi="Times New Roman" w:eastAsia="方正仿宋_GBK" w:cs="Times New Roman"/>
          <w:b/>
          <w:bCs/>
          <w:sz w:val="32"/>
          <w:szCs w:val="32"/>
        </w:rPr>
        <w:tab/>
      </w:r>
      <w:r>
        <w:rPr>
          <w:rFonts w:hint="eastAsia" w:ascii="Times New Roman" w:hAnsi="Times New Roman" w:eastAsia="方正仿宋_GBK" w:cs="Times New Roman"/>
          <w:sz w:val="32"/>
          <w:szCs w:val="32"/>
        </w:rPr>
        <w:t>项目管理实行学校、二级单位和项目负责人各负其责的三级管理模式。</w:t>
      </w:r>
    </w:p>
    <w:p>
      <w:pPr>
        <w:spacing w:line="579" w:lineRule="exact"/>
        <w:ind w:firstLine="64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第六条</w:t>
      </w:r>
      <w:r>
        <w:rPr>
          <w:rFonts w:ascii="Times New Roman" w:hAnsi="Times New Roman" w:eastAsia="方正仿宋_GBK" w:cs="Times New Roman"/>
          <w:sz w:val="32"/>
          <w:szCs w:val="32"/>
        </w:rPr>
        <w:tab/>
      </w:r>
      <w:r>
        <w:rPr>
          <w:rFonts w:hint="eastAsia" w:ascii="Times New Roman" w:hAnsi="Times New Roman" w:eastAsia="方正仿宋_GBK" w:cs="Times New Roman"/>
          <w:sz w:val="32"/>
          <w:szCs w:val="32"/>
        </w:rPr>
        <w:t>学校相关职能部门的职责</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科研处负责组织协调项目洽谈、合同签订、督促项目执行、项目结题、配合项目结账等全过程的监督、管理；</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财务处负责项目资金的会计核算、财务管理，配合项目结题结账和资金使用检查等；</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采购中心负责限额以上政府采购和协议供货方式货物和服务的采购实施；</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资产处负责项目资金的资产管理；</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党政办公室、科研处负责审核项目合同文本；</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审计处负责对项目经费使用情况进行监督审计，每年组织1次审计；</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纪检监察室负责对横向科研项目经费的管理、执行情况进行</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监督检查。</w:t>
      </w:r>
    </w:p>
    <w:p>
      <w:pPr>
        <w:spacing w:line="579" w:lineRule="exact"/>
        <w:ind w:firstLine="64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第七条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二级学院对本单位项目承担监管责任。负责本单位项目的合同内容审核，对委托方、外协方资质和履约能力、业务相关性、公允性、经济合理性负责；负责宣传、贯彻国家及学校有关科研项目资金管理办法；合理配置资源，为项目执行提供服务保障；指导协助项目负责人完成采购、验收和报账；配合学校对科研工作、人员进行考核。</w:t>
      </w:r>
    </w:p>
    <w:p>
      <w:pPr>
        <w:spacing w:line="579" w:lineRule="exact"/>
        <w:ind w:firstLine="64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第八条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项目负责人是项目的直接责任人，负责组织项目的实施，应按相关规定主动如实提供相关信息，接受有关单位的监督检查，对项目内容和经费使用的真实性、合法性、合规性、相关性承担经济和法律责任，同时扣除项目负责人科研诚信分。凡学校各部门在职人员获得各类横向项目均需遵照本办法执行。</w:t>
      </w:r>
    </w:p>
    <w:p>
      <w:pPr>
        <w:spacing w:line="579"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lang w:val="en-US" w:eastAsia="zh-CN"/>
        </w:rPr>
        <w:t>三</w:t>
      </w:r>
      <w:r>
        <w:rPr>
          <w:rFonts w:ascii="方正黑体_GBK" w:hAnsi="Times New Roman" w:eastAsia="方正黑体_GBK" w:cs="Times New Roman"/>
          <w:sz w:val="32"/>
          <w:szCs w:val="32"/>
        </w:rPr>
        <w:t>章  技术合同管理</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九</w:t>
      </w:r>
      <w:r>
        <w:rPr>
          <w:rFonts w:ascii="方正黑体_GBK" w:hAnsi="Times New Roman" w:eastAsia="方正黑体_GBK" w:cs="Times New Roman"/>
          <w:sz w:val="32"/>
          <w:szCs w:val="32"/>
        </w:rPr>
        <w:t xml:space="preserve">条  </w:t>
      </w:r>
      <w:r>
        <w:rPr>
          <w:rFonts w:ascii="Times New Roman" w:hAnsi="Times New Roman" w:eastAsia="方正仿宋_GBK" w:cs="Times New Roman"/>
          <w:sz w:val="32"/>
          <w:szCs w:val="32"/>
        </w:rPr>
        <w:t>横向科研项目及经费管理采用契约管理方式。项目的获取属于市场配置资源行为，委托方为校外项目出资单位，受托方为重庆化工职业学院或具有独立法人资格的校内研究机构，双方应按照国家法律法规签订书面合同，并按合同约定进行管理。</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由项目组严格按《中华人民共和国合同法》要求，与委托方签订书面合同，在双方加盖具有法人地位的单位公章后生效。经费来源的账户、账号应当与委托方(或合作方)的信息一致。合同条款完整，技术内容清楚，技术指标明确，合作各方必须具备履行合同的条件和能力。</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项目负责人应当维护学校利益，不得从事有损学校利益的行为，学校有权拒签一切有损学校利益的项目，并对执行中发生有损学校利益的项目予以终止，并追究项目负责人的责任。</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未经学校同意或者授权，任何个人或者机构不得以学校名义与第三方签订横向项目技术合同。如有违反，将按照有关规定严肃处理并追究其法律责任。</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横向科研项目中产生的经济、民事、刑事纠纷均由项目负责人自行解决。</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十</w:t>
      </w:r>
      <w:r>
        <w:rPr>
          <w:rFonts w:ascii="方正黑体_GBK" w:hAnsi="Times New Roman" w:eastAsia="方正黑体_GBK" w:cs="Times New Roman"/>
          <w:sz w:val="32"/>
          <w:szCs w:val="32"/>
        </w:rPr>
        <w:t>条</w:t>
      </w:r>
      <w:r>
        <w:rPr>
          <w:rFonts w:ascii="Times New Roman" w:hAnsi="Times New Roman" w:eastAsia="方正仿宋_GBK" w:cs="Times New Roman"/>
          <w:sz w:val="32"/>
          <w:szCs w:val="32"/>
        </w:rPr>
        <w:t xml:space="preserve">  横向项目合同签订流程如下：</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 项目合同签订前，项目负责人先与委托方初步洽谈，在了解委托方的资质、明确双方的权利和义务，确保能按期完成合同约定的各项工作内容后，按学校技术合同要求格式或按委托方提供的合同范本，双方协商草拟技术合同初稿。</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 合同需明确知识产权、成果归属、违约责任、争议仲裁等涉及到各方权责的条款。</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 科研处审核通过后，项目负责人与委托方签订正式技术合同书，签署意见加盖学校(合同)公章，第一批研究经费划账到学校并办理完有关手续后，视为该项目立项，纳入学校科研计划。</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 凡项目涉及到人身安全问题，需由项目负责人制定出安全保证措施，作为技术合同书附件一并归档保存。</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 凡未经学校审批同意，私自承接对外技术项目，不纳入学校科研管理，对学校造成不良影响，将按学校有关规定给予处理。</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十一</w:t>
      </w:r>
      <w:r>
        <w:rPr>
          <w:rFonts w:ascii="方正黑体_GBK" w:hAnsi="Times New Roman" w:eastAsia="方正黑体_GBK" w:cs="Times New Roman"/>
          <w:sz w:val="32"/>
          <w:szCs w:val="32"/>
        </w:rPr>
        <w:t>条</w:t>
      </w:r>
      <w:r>
        <w:rPr>
          <w:rFonts w:ascii="Times New Roman" w:hAnsi="Times New Roman" w:eastAsia="方正仿宋_GBK" w:cs="Times New Roman"/>
          <w:sz w:val="32"/>
          <w:szCs w:val="32"/>
        </w:rPr>
        <w:t xml:space="preserve">  正式合同条款须明确以下内容：</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（一）项目名称；</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（二）项目内容、范围和要求；</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（三）履行合同的计划、进度、期限和方式；</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（四）技术情报和资料；</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（五）验收标准和方法；</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（六）明确双方责权（包括双方风险责任的承担，项目委托方、项目承担单位、研究团队的知识产权、技术成果归属和分享，收益分配等方法）；</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（七）</w:t>
      </w:r>
      <w:r>
        <w:rPr>
          <w:rFonts w:hint="eastAsia" w:ascii="Times New Roman" w:hAnsi="Times New Roman" w:eastAsia="方正仿宋_GBK" w:cs="Times New Roman"/>
          <w:sz w:val="32"/>
          <w:szCs w:val="32"/>
        </w:rPr>
        <w:t>研究经费、</w:t>
      </w:r>
      <w:r>
        <w:rPr>
          <w:rFonts w:ascii="Times New Roman" w:hAnsi="Times New Roman" w:eastAsia="方正仿宋_GBK" w:cs="Times New Roman"/>
          <w:sz w:val="32"/>
          <w:szCs w:val="32"/>
        </w:rPr>
        <w:t>报酬及支付方式；</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（八）违约金的计算和支付；</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（九）解决争议的办法</w:t>
      </w:r>
      <w:r>
        <w:rPr>
          <w:rFonts w:hint="eastAsia" w:ascii="Times New Roman" w:hAnsi="Times New Roman" w:eastAsia="方正仿宋_GBK" w:cs="Times New Roman"/>
          <w:sz w:val="32"/>
          <w:szCs w:val="32"/>
        </w:rPr>
        <w:t>。</w:t>
      </w:r>
    </w:p>
    <w:p>
      <w:pPr>
        <w:adjustRightInd w:val="0"/>
        <w:snapToGrid w:val="0"/>
        <w:spacing w:line="579"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十二</w:t>
      </w:r>
      <w:r>
        <w:rPr>
          <w:rFonts w:ascii="方正黑体_GBK" w:hAnsi="Times New Roman" w:eastAsia="方正黑体_GBK" w:cs="Times New Roman"/>
          <w:sz w:val="32"/>
          <w:szCs w:val="32"/>
        </w:rPr>
        <w:t xml:space="preserve">条  </w:t>
      </w:r>
      <w:r>
        <w:rPr>
          <w:rFonts w:ascii="Times New Roman" w:hAnsi="Times New Roman" w:eastAsia="方正仿宋_GBK" w:cs="Times New Roman"/>
          <w:sz w:val="32"/>
          <w:szCs w:val="32"/>
        </w:rPr>
        <w:t>严格科研仪器设备、软件及大宗材料采购管理。科研经费采购仪器设备和软件等按照学校相关管理规定执行。使用科研经费购置或形成的仪器设备、软件等作为固定资产</w:t>
      </w:r>
      <w:r>
        <w:rPr>
          <w:rFonts w:hint="eastAsia" w:ascii="Times New Roman" w:hAnsi="Times New Roman" w:eastAsia="方正仿宋_GBK" w:cs="Times New Roman"/>
          <w:sz w:val="32"/>
          <w:szCs w:val="32"/>
        </w:rPr>
        <w:t>，除合同约定需交付委托方的外，</w:t>
      </w:r>
      <w:r>
        <w:rPr>
          <w:rFonts w:ascii="Times New Roman" w:hAnsi="Times New Roman" w:eastAsia="方正仿宋_GBK" w:cs="Times New Roman"/>
          <w:sz w:val="32"/>
          <w:szCs w:val="32"/>
        </w:rPr>
        <w:t>必须全部纳入学校管理。</w:t>
      </w:r>
      <w:r>
        <w:rPr>
          <w:rFonts w:hint="eastAsia" w:ascii="Times New Roman" w:hAnsi="Times New Roman" w:eastAsia="方正仿宋_GBK" w:cs="Times New Roman"/>
          <w:sz w:val="32"/>
          <w:szCs w:val="32"/>
        </w:rPr>
        <w:t>凡属于交付委托方的仪器设备、软件等固定资产，需在合同中明确注明具体名称、型号和数量，凡属于</w:t>
      </w:r>
      <w:r>
        <w:rPr>
          <w:rFonts w:ascii="Times New Roman" w:hAnsi="Times New Roman" w:eastAsia="方正仿宋_GBK" w:cs="Times New Roman"/>
          <w:sz w:val="32"/>
          <w:szCs w:val="32"/>
        </w:rPr>
        <w:t>外拨经费</w:t>
      </w:r>
      <w:r>
        <w:rPr>
          <w:rFonts w:hint="eastAsia" w:ascii="Times New Roman" w:hAnsi="Times New Roman" w:eastAsia="方正仿宋_GBK" w:cs="Times New Roman"/>
          <w:sz w:val="32"/>
          <w:szCs w:val="32"/>
        </w:rPr>
        <w:t>需在合同中明确注明。</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十三</w:t>
      </w:r>
      <w:r>
        <w:rPr>
          <w:rFonts w:ascii="方正黑体_GBK" w:hAnsi="Times New Roman" w:eastAsia="方正黑体_GBK" w:cs="Times New Roman"/>
          <w:sz w:val="32"/>
          <w:szCs w:val="32"/>
        </w:rPr>
        <w:t>条</w:t>
      </w:r>
      <w:r>
        <w:rPr>
          <w:rFonts w:ascii="Times New Roman" w:hAnsi="Times New Roman" w:eastAsia="方正仿宋_GBK" w:cs="Times New Roman"/>
          <w:sz w:val="32"/>
          <w:szCs w:val="32"/>
        </w:rPr>
        <w:t xml:space="preserve">  横向项目正式合同书不少于一式五份，在有关各方签字盖章后，一份交项目委托方，一份交研究团队，一份交科研处，一份交财务处，一份交学校存档。项目负责人必须及时将技术合同书交到科研处，否则，在年度绩效考核、个人成果申报和量化考核以及职称评审中不予认可。</w:t>
      </w:r>
    </w:p>
    <w:p>
      <w:pPr>
        <w:spacing w:line="579" w:lineRule="exact"/>
        <w:ind w:firstLine="640"/>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lang w:val="en-US" w:eastAsia="zh-CN"/>
        </w:rPr>
        <w:t>四</w:t>
      </w:r>
      <w:r>
        <w:rPr>
          <w:rFonts w:ascii="方正黑体_GBK" w:hAnsi="Times New Roman" w:eastAsia="方正黑体_GBK" w:cs="Times New Roman"/>
          <w:sz w:val="32"/>
          <w:szCs w:val="32"/>
        </w:rPr>
        <w:t>章  项目过程管理</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十四</w:t>
      </w:r>
      <w:r>
        <w:rPr>
          <w:rFonts w:ascii="方正黑体_GBK" w:hAnsi="Times New Roman" w:eastAsia="方正黑体_GBK" w:cs="Times New Roman"/>
          <w:sz w:val="32"/>
          <w:szCs w:val="32"/>
        </w:rPr>
        <w:t>条</w:t>
      </w:r>
      <w:r>
        <w:rPr>
          <w:rFonts w:ascii="Times New Roman" w:hAnsi="Times New Roman" w:eastAsia="方正仿宋_GBK" w:cs="Times New Roman"/>
          <w:sz w:val="32"/>
          <w:szCs w:val="32"/>
        </w:rPr>
        <w:t xml:space="preserve">  项目过程管理实行项目负责人负责制，由项目负责人负责项目全过程管理。在项目实施期间，项目组可以在研究方向不变、不降低申报指标的前提下自主调整研究方案和技术路线，报项目来源部门备案。项目负责人可以根据项目需要，按规定自主组建科研团队，并结合项目实施进展情况可进行相应调整。</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十五</w:t>
      </w:r>
      <w:r>
        <w:rPr>
          <w:rFonts w:ascii="方正黑体_GBK" w:hAnsi="Times New Roman" w:eastAsia="方正黑体_GBK" w:cs="Times New Roman"/>
          <w:sz w:val="32"/>
          <w:szCs w:val="32"/>
        </w:rPr>
        <w:t>条</w:t>
      </w:r>
      <w:r>
        <w:rPr>
          <w:rFonts w:ascii="Times New Roman" w:hAnsi="Times New Roman" w:eastAsia="方正仿宋_GBK" w:cs="Times New Roman"/>
          <w:sz w:val="32"/>
          <w:szCs w:val="32"/>
        </w:rPr>
        <w:t xml:space="preserve"> 合同签订生效后，要严格按合同约定进行，不得擅自变更或解除。如有问题和阶段性延期，及时向科研处通报，并说明原因，积极与委托单位取得联系，签订延长合同期限的补充协议。凡未按期完成，也未办理延期协议者，由项目负责人承担相应责任。</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十六</w:t>
      </w:r>
      <w:r>
        <w:rPr>
          <w:rFonts w:ascii="方正黑体_GBK" w:hAnsi="Times New Roman" w:eastAsia="方正黑体_GBK" w:cs="Times New Roman"/>
          <w:sz w:val="32"/>
          <w:szCs w:val="32"/>
        </w:rPr>
        <w:t>条</w:t>
      </w:r>
      <w:r>
        <w:rPr>
          <w:rFonts w:ascii="Times New Roman" w:hAnsi="Times New Roman" w:eastAsia="方正仿宋_GBK" w:cs="Times New Roman"/>
          <w:sz w:val="32"/>
          <w:szCs w:val="32"/>
        </w:rPr>
        <w:t xml:space="preserve">  科研处对横向科技项目的进展情况进行不定期检查，项目负责人要积极给予配合。检查中发现的问题应及时会同项目承担部门（单位）及项目负责人协商解决。</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十七</w:t>
      </w:r>
      <w:r>
        <w:rPr>
          <w:rFonts w:ascii="方正黑体_GBK" w:hAnsi="Times New Roman" w:eastAsia="方正黑体_GBK" w:cs="Times New Roman"/>
          <w:sz w:val="32"/>
          <w:szCs w:val="32"/>
        </w:rPr>
        <w:t xml:space="preserve">条  </w:t>
      </w:r>
      <w:r>
        <w:rPr>
          <w:rFonts w:ascii="Times New Roman" w:hAnsi="Times New Roman" w:eastAsia="方正仿宋_GBK" w:cs="Times New Roman"/>
          <w:sz w:val="32"/>
          <w:szCs w:val="32"/>
        </w:rPr>
        <w:t>对于履行中的技术合同，确因不可抗拒力或技术上无法克服的困难，造成不能履约或部分违约，需要变更或解除时，项目负责人应及时与委托方签订书面协议，书面协议报科研处与原合同一并存档备案。</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十八</w:t>
      </w:r>
      <w:r>
        <w:rPr>
          <w:rFonts w:ascii="方正黑体_GBK" w:hAnsi="Times New Roman" w:eastAsia="方正黑体_GBK" w:cs="Times New Roman"/>
          <w:sz w:val="32"/>
          <w:szCs w:val="32"/>
        </w:rPr>
        <w:t xml:space="preserve">条  </w:t>
      </w:r>
      <w:r>
        <w:rPr>
          <w:rFonts w:ascii="Times New Roman" w:hAnsi="Times New Roman" w:eastAsia="方正仿宋_GBK" w:cs="Times New Roman"/>
          <w:sz w:val="32"/>
          <w:szCs w:val="32"/>
        </w:rPr>
        <w:t>合同发生纠纷时，经协商、调解不成的，依据合同法及有关规定由合同仲裁机构或法院依法解决。</w:t>
      </w:r>
    </w:p>
    <w:p>
      <w:pPr>
        <w:spacing w:line="579" w:lineRule="exact"/>
        <w:ind w:firstLine="640"/>
        <w:rPr>
          <w:rFonts w:ascii="Times New Roman" w:hAnsi="Times New Roman" w:eastAsia="方正仿宋_GBK" w:cs="Times New Roman"/>
          <w:sz w:val="32"/>
          <w:szCs w:val="32"/>
        </w:rPr>
      </w:pPr>
    </w:p>
    <w:p>
      <w:pPr>
        <w:spacing w:line="579" w:lineRule="exact"/>
        <w:ind w:firstLine="640"/>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lang w:val="en-US" w:eastAsia="zh-CN"/>
        </w:rPr>
        <w:t>五</w:t>
      </w:r>
      <w:r>
        <w:rPr>
          <w:rFonts w:ascii="方正黑体_GBK" w:hAnsi="Times New Roman" w:eastAsia="方正黑体_GBK" w:cs="Times New Roman"/>
          <w:sz w:val="32"/>
          <w:szCs w:val="32"/>
        </w:rPr>
        <w:t>章  项目经费管理</w:t>
      </w:r>
    </w:p>
    <w:p>
      <w:pPr>
        <w:spacing w:line="579" w:lineRule="exact"/>
        <w:ind w:firstLine="640"/>
        <w:rPr>
          <w:rFonts w:ascii="Times New Roman" w:hAnsi="Times New Roman" w:eastAsia="方正仿宋_GBK" w:cs="Times New Roman"/>
          <w:sz w:val="32"/>
          <w:szCs w:val="32"/>
          <w:shd w:val="clear" w:color="auto" w:fill="FFFFFF"/>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十九</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 xml:space="preserve"> 以学校名义对外承接的科技服务项目经费进入学校财务后，按项目建立专用帐户，单独核算，按照委托方要求或合同约定管理使用，根据项目经费到帐和项目完成进度情况，</w:t>
      </w:r>
      <w:r>
        <w:rPr>
          <w:rFonts w:hint="eastAsia" w:ascii="Times New Roman" w:hAnsi="Times New Roman" w:eastAsia="方正仿宋_GBK" w:cs="Times New Roman"/>
          <w:sz w:val="32"/>
          <w:szCs w:val="32"/>
        </w:rPr>
        <w:t>由</w:t>
      </w:r>
      <w:r>
        <w:rPr>
          <w:rFonts w:ascii="Times New Roman" w:hAnsi="Times New Roman" w:eastAsia="方正仿宋_GBK" w:cs="Times New Roman"/>
          <w:sz w:val="32"/>
          <w:szCs w:val="32"/>
        </w:rPr>
        <w:t>项目负责人按学校财务管理规定办理项目经费支付手续。</w:t>
      </w:r>
      <w:r>
        <w:rPr>
          <w:rFonts w:ascii="Times New Roman" w:hAnsi="Times New Roman" w:eastAsia="方正仿宋_GBK" w:cs="Times New Roman"/>
          <w:sz w:val="32"/>
          <w:szCs w:val="32"/>
          <w:shd w:val="clear" w:color="auto" w:fill="FFFFFF"/>
        </w:rPr>
        <w:t>所有报账须经项目负责人核准签字。</w:t>
      </w:r>
    </w:p>
    <w:p>
      <w:pPr>
        <w:spacing w:line="579" w:lineRule="exact"/>
        <w:ind w:firstLine="64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第二十条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为更好服务产业发展，鼓励教师积极开展横向技术服务，按照横向项目到账经费（到账金额累计大于等于2万元）的10%给予配套，配套费立项为校级课题，课题由负责人申请，支持教职工继续深入研究，开展科研活动，该配套经费按照纵向课题经费进行管理，用于</w:t>
      </w:r>
      <w:bookmarkStart w:id="8" w:name="_GoBack"/>
      <w:bookmarkEnd w:id="8"/>
      <w:r>
        <w:rPr>
          <w:rFonts w:hint="eastAsia"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val="en-US" w:eastAsia="zh-CN"/>
        </w:rPr>
        <w:t>二十二</w:t>
      </w:r>
      <w:r>
        <w:rPr>
          <w:rFonts w:hint="eastAsia" w:ascii="Times New Roman" w:hAnsi="Times New Roman" w:eastAsia="方正仿宋_GBK" w:cs="Times New Roman"/>
          <w:sz w:val="32"/>
          <w:szCs w:val="32"/>
        </w:rPr>
        <w:t>条中科研业务费、培训和学习费，产生的成果知识产权归属于学校，同时鼓励教师带领学生共同参与完成横向课题。</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有关科研工作量的核算和绩效奖励，按照本办法和《重庆化工职业学院绩效考核办法》《重庆化工职业学院绩效分配方案》执行。按照最高标准执行，若予以经费配套的横向项目，只认定科研工作量，不再奖励，配套立项为校级课题不认定科研工作量，不予以奖励。</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二十一</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横向科技服务项目具体费用开支由项目负责人负责，按规定安排和使用经费，项目负责人对项目经费支出的真实性、合法性负责，科研处审核登记。</w:t>
      </w:r>
    </w:p>
    <w:p>
      <w:pPr>
        <w:pStyle w:val="18"/>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二十二</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经费开支范围主要包括直接费用与间接费用。</w:t>
      </w:r>
    </w:p>
    <w:p>
      <w:pPr>
        <w:autoSpaceDE w:val="0"/>
        <w:autoSpaceDN w:val="0"/>
        <w:adjustRightInd w:val="0"/>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(一)直接费用</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1.科研业务费</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(1)设备费：指在项目研究开发过程中购置或试制专用仪器设备，对现有仪器设备进行升级改造，以及租赁外单位仪器设备而发生的费用。（注：项目合作单位委托购买的仪器设备等须在合同中注明）。</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(2)材料费：指在项目研究开发过程中消耗的各种原材料、辅助材料等低值易耗品的采购及运输、装卸、整理等费用。</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(3)测试化验加工费：指在项目研究开发过程中支付给外单位（包括校内具有相关资质的独立经济核算单位）的检验、测试、化验及加工等费用。</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(4)燃料动力费：指在项目研究开发过程中相关大型仪器设备、专用科学装置等运行发生的可以单独计量的水、电、气、燃料消耗费用等。</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会议费/差旅费/国际合作与交流费：指在项目研究开发过程中开展科学实验（试验）、科学考察、业务调研、组织或参加国内外学术交流或邀请国内外专家来访等活动期间而发生的外埠差旅费、市内交通费、食宿费、会议费等相关费用。差旅费、会议费等相关费用支出标准按照国家、重庆市、学校有关规定执行，涉及到国际合作交流等活动支出的费用执行国家外事资金管理的有关规定。会议规模、会议数量和会期，依据国家、重庆市、学校有关规定，由课题组结合实际情况合理确定。</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(6)出版/文献/信息传播/知识产权事务费：指在项目研究开发过程中，需要支付的出版费、资料费、专用软件购置费、文献检索费、专业通信费、专利申请及其他知识产权事务费等费用。</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(7)劳务费在项目实施过程中支付给项目组成员中的在校生，以及项目聘用的研究人员、科研辅助人员的社会保险补助费用。劳务费开支标准应当结合重庆市科学研究和技术服务业从业人员平均工资水平，根据其在项目研究中承担的工作任务以及相关人员参与项目的全时工作时间等因素，合理确定。其社会保险补助纳入劳务费科目列支，劳务费预算不设比例限制，由项目负责人据实编制。</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(8)专家咨询费：指在项目研究开发过程中支付给临时聘请的咨询专家的费用。专家咨询费不得支付给参与项目研究及其相关管理人员。专家咨询费标准按照国家有关规定执行。</w:t>
      </w:r>
    </w:p>
    <w:p>
      <w:pPr>
        <w:pStyle w:val="18"/>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(9)其他费用：项目研究过程中发生的除上述费用之外的其他支出，应当在申请预算时单独列出，单独核定。其他费用一般包括笔墨纸张等办公用品费、通讯费、互联网服务费等支出。</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2.设备维护费：是指对现有仪器设备进行修理或维护而发生的费用。</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3.外拨经费：是指在科研项目实施过程中由于自身技术、设备和工艺条件的限制，委托具有相应资质条件的单位进行检测、加工、设计、试验等发生的费用。</w:t>
      </w:r>
      <w:bookmarkStart w:id="5" w:name="_Hlk138975598"/>
      <w:r>
        <w:rPr>
          <w:rFonts w:hint="eastAsia" w:ascii="Times New Roman" w:hAnsi="Times New Roman" w:eastAsia="方正仿宋_GBK" w:cs="Times New Roman"/>
          <w:sz w:val="32"/>
          <w:szCs w:val="32"/>
        </w:rPr>
        <w:t>外拨经费以项目任务书、合同为依据，外拨经费原则上不超过项目总经费的</w:t>
      </w:r>
      <w:r>
        <w:rPr>
          <w:rFonts w:ascii="Times New Roman" w:hAnsi="Times New Roman" w:eastAsia="方正仿宋_GBK" w:cs="Times New Roman"/>
          <w:sz w:val="32"/>
          <w:szCs w:val="32"/>
        </w:rPr>
        <w:t xml:space="preserve"> 50%</w:t>
      </w:r>
      <w:r>
        <w:rPr>
          <w:rFonts w:hint="eastAsia" w:ascii="Times New Roman" w:hAnsi="Times New Roman" w:eastAsia="方正仿宋_GBK" w:cs="Times New Roman"/>
          <w:sz w:val="32"/>
          <w:szCs w:val="32"/>
        </w:rPr>
        <w:t>。</w:t>
      </w:r>
      <w:bookmarkEnd w:id="5"/>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4.培训和学习费：是指项目组成员为完成科研任务参加相关的学习和培训所发生的费用。</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5.房屋租赁费：是指在项目研究过程中租赁使用校内、外房屋所发生的费用。</w:t>
      </w:r>
    </w:p>
    <w:p>
      <w:pPr>
        <w:autoSpaceDE w:val="0"/>
        <w:autoSpaceDN w:val="0"/>
        <w:adjustRightInd w:val="0"/>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(二)间接费用</w:t>
      </w:r>
    </w:p>
    <w:p>
      <w:pPr>
        <w:autoSpaceDE w:val="0"/>
        <w:autoSpaceDN w:val="0"/>
        <w:adjustRightInd w:val="0"/>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1.绩效费：是指为提高科研工作绩效安排的相关支出。</w:t>
      </w:r>
    </w:p>
    <w:p>
      <w:pPr>
        <w:autoSpaceDE w:val="0"/>
        <w:autoSpaceDN w:val="0"/>
        <w:adjustRightInd w:val="0"/>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管理费：指项目组织实施过程中发生的内部非独立经济核算单位项目前期申请费、可行性论证费、财务核算费用、资料档案保管费等科研管理、组织、协调的管理工作经费、及为提高科研工作管理绩效效果的支出。学校提取项目到款经费的4%作为项目管理费、水电费、税金。</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二十三</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横向合作研究项目，经费支出若合同有约定，按照合同约定执行。合同未约定的由项目负责人视项目开展情况列支，各开支科目不设范围限制、开支标准不设比例限制，按照国家有关规定执行。</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横向项目必须按照国家现行税法缴纳相关税款。符合免征增值税的科研项目若需申请免征增值税，由项目负责人按照相关办法申办。</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二十四</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 xml:space="preserve"> 项目经费提留</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1.按国家、地方有关政策法规应该缴纳的相关规费，由项目经费承担；</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横向项目经费划入学校账户后，在校经费时间原则上不得少于三个月。横向项目经费报销以合同约定为依据，项目经费的使用和报销应严格遵守国家、重庆市以及学校相关的财务、税收和资产管理制度等文件规定。</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二十五</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 xml:space="preserve"> 科研项目发生外拨经费时，合作(外协)单位、外拨经费预算额度、开户银行和账号等信息须与合同约定一致。合作(外协)单位是公司、企业的，应提供收款单位法人营业执照、组织机构代码证、税务登记证、资质证书等相关资料；合作(外协)单位是高校、科研院所、社会团体等公益性组织的，应提供收款单位组织机构代码等相关资料。</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二十六</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 xml:space="preserve"> 凡在横向科研项目立项、资金使用、鉴定验收等过程中弄虚作假的，学校将追回相关责任人的违法违规所得，并视情节给予相应的行政纪律处分；违反法律法规的，交有关部门追究其法律责任。</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对于违反本办法及学校有关规定，泄漏技术秘密，擅自承担横向科研项目，变相转化职务科研成果，或者以其他方式损害学校权益的，学校将根据有关规定对责任人进行严肃处理。</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二十七</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项目负责人要结合项目组成员的实际贡献，公开公正安排绩效支出。项目执行过程中存在以下情况之一的，学校不再发放项目组绩效费用，并有权收回发放绩效费用。</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1.未按要求及时报送项目相关材料，包括合同、验收材料及其他相关文件等；</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2.年度执行情况不良或中止、验收不合格的项目(项目)；</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3.无正当理由，项目未按合同进度执行，或未按期落实上级主管部门提出的整改要求等；</w:t>
      </w:r>
    </w:p>
    <w:p>
      <w:pPr>
        <w:spacing w:line="579"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4.存在违反国家法律法规、学校规则制定或其他影响学校声誉的行为。</w:t>
      </w:r>
    </w:p>
    <w:p>
      <w:pPr>
        <w:spacing w:line="579" w:lineRule="exact"/>
        <w:ind w:firstLine="64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二十八</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ascii="方正黑体_GBK" w:hAnsi="Times New Roman" w:eastAsia="方正黑体_GBK" w:cs="Times New Roman"/>
          <w:sz w:val="32"/>
          <w:szCs w:val="32"/>
        </w:rPr>
        <w:t xml:space="preserve"> </w:t>
      </w:r>
      <w:r>
        <w:rPr>
          <w:rFonts w:hint="eastAsia" w:ascii="Times New Roman" w:hAnsi="Times New Roman" w:eastAsia="方正仿宋_GBK" w:cs="Times New Roman"/>
          <w:sz w:val="32"/>
          <w:szCs w:val="32"/>
        </w:rPr>
        <w:t>专家咨询费标准按照国家和学校有关规定执行。</w:t>
      </w:r>
    </w:p>
    <w:p>
      <w:pPr>
        <w:spacing w:line="579"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第二十</w:t>
      </w:r>
      <w:r>
        <w:rPr>
          <w:rFonts w:hint="eastAsia" w:ascii="方正黑体_GBK" w:hAnsi="Times New Roman" w:eastAsia="方正黑体_GBK" w:cs="Times New Roman"/>
          <w:sz w:val="32"/>
          <w:szCs w:val="32"/>
        </w:rPr>
        <w:t>九</w:t>
      </w:r>
      <w:r>
        <w:rPr>
          <w:rFonts w:ascii="方正黑体_GBK" w:hAnsi="Times New Roman" w:eastAsia="方正黑体_GBK" w:cs="Times New Roman"/>
          <w:sz w:val="32"/>
          <w:szCs w:val="32"/>
        </w:rPr>
        <w:t xml:space="preserve">条 </w:t>
      </w:r>
      <w:r>
        <w:rPr>
          <w:rFonts w:ascii="Times New Roman" w:hAnsi="Times New Roman" w:eastAsia="方正仿宋_GBK" w:cs="Times New Roman"/>
          <w:sz w:val="32"/>
          <w:szCs w:val="32"/>
        </w:rPr>
        <w:t xml:space="preserve"> 科研活动中的住宿费、伙食补助费、交通费按照学校科研差旅费管理办法执行。</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黑体_GBK" w:cs="Times New Roman"/>
          <w:sz w:val="32"/>
          <w:szCs w:val="32"/>
        </w:rPr>
        <w:t>第</w:t>
      </w:r>
      <w:r>
        <w:rPr>
          <w:rFonts w:hint="eastAsia" w:ascii="方正黑体_GBK" w:hAnsi="Times New Roman" w:eastAsia="方正黑体_GBK" w:cs="Times New Roman"/>
          <w:sz w:val="32"/>
          <w:szCs w:val="32"/>
        </w:rPr>
        <w:t>三十</w:t>
      </w:r>
      <w:r>
        <w:rPr>
          <w:rFonts w:hint="eastAsia" w:ascii="Times New Roman" w:hAnsi="Times New Roman" w:eastAsia="方正黑体_GBK" w:cs="Times New Roman"/>
          <w:sz w:val="32"/>
          <w:szCs w:val="32"/>
        </w:rPr>
        <w:t>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横向课题经费也属于财政经费，按照《重庆化工职业学院政府采购实施办法》</w:t>
      </w:r>
      <w:bookmarkStart w:id="6" w:name="_Hlk138975666"/>
      <w:r>
        <w:rPr>
          <w:rFonts w:hint="eastAsia" w:ascii="Times New Roman" w:hAnsi="Times New Roman" w:eastAsia="方正仿宋_GBK" w:cs="Times New Roman"/>
          <w:sz w:val="32"/>
          <w:szCs w:val="32"/>
        </w:rPr>
        <w:t>《重庆化工职业学院自主采购管理办法》</w:t>
      </w:r>
      <w:bookmarkEnd w:id="6"/>
      <w:r>
        <w:rPr>
          <w:rFonts w:hint="eastAsia" w:ascii="Times New Roman" w:hAnsi="Times New Roman" w:eastAsia="方正仿宋_GBK" w:cs="Times New Roman"/>
          <w:sz w:val="32"/>
          <w:szCs w:val="32"/>
        </w:rPr>
        <w:t>进行采购。</w:t>
      </w:r>
    </w:p>
    <w:p>
      <w:pPr>
        <w:widowControl/>
        <w:spacing w:line="558"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w:t>
      </w:r>
      <w:r>
        <w:rPr>
          <w:rFonts w:hint="eastAsia" w:ascii="方正黑体_GBK" w:hAnsi="Times New Roman" w:eastAsia="方正黑体_GBK" w:cs="Times New Roman"/>
          <w:sz w:val="32"/>
          <w:szCs w:val="32"/>
        </w:rPr>
        <w:t>三十一</w:t>
      </w:r>
      <w:r>
        <w:rPr>
          <w:rFonts w:hint="eastAsia" w:ascii="Times New Roman" w:hAnsi="Times New Roman" w:eastAsia="方正仿宋_GBK" w:cs="Times New Roman"/>
          <w:sz w:val="32"/>
          <w:szCs w:val="32"/>
        </w:rPr>
        <w:t>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横向项目合同中约定的设备等固定资产采购可进行自主定向采购。</w:t>
      </w:r>
    </w:p>
    <w:p>
      <w:pPr>
        <w:widowControl/>
        <w:spacing w:line="558"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w:t>
      </w:r>
      <w:r>
        <w:rPr>
          <w:rFonts w:hint="eastAsia" w:ascii="方正黑体_GBK" w:hAnsi="Times New Roman" w:eastAsia="方正黑体_GBK" w:cs="Times New Roman"/>
          <w:sz w:val="32"/>
          <w:szCs w:val="32"/>
        </w:rPr>
        <w:t>三十二</w:t>
      </w:r>
      <w:r>
        <w:rPr>
          <w:rFonts w:hint="eastAsia" w:ascii="Times New Roman" w:hAnsi="Times New Roman" w:eastAsia="方正仿宋_GBK" w:cs="Times New Roman"/>
          <w:sz w:val="32"/>
          <w:szCs w:val="32"/>
        </w:rPr>
        <w:t xml:space="preserve">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二级学院组建固定的科研项目验收小组，负责对项目进行采购验收，按照《重庆化工职业学院政府采购实施办法（修订）》进行验收。</w:t>
      </w:r>
    </w:p>
    <w:p>
      <w:pPr>
        <w:spacing w:line="579"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w:t>
      </w:r>
      <w:r>
        <w:rPr>
          <w:rFonts w:hint="eastAsia" w:ascii="方正黑体_GBK" w:hAnsi="Times New Roman" w:eastAsia="方正黑体_GBK" w:cs="Times New Roman"/>
          <w:sz w:val="32"/>
          <w:szCs w:val="32"/>
        </w:rPr>
        <w:t>三十三</w:t>
      </w:r>
      <w:r>
        <w:rPr>
          <w:rFonts w:hint="eastAsia" w:ascii="Times New Roman" w:hAnsi="Times New Roman" w:eastAsia="方正仿宋_GBK" w:cs="Times New Roman"/>
          <w:sz w:val="32"/>
          <w:szCs w:val="32"/>
        </w:rPr>
        <w:t>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横向项目经费报账</w:t>
      </w:r>
      <w:bookmarkStart w:id="7" w:name="_Hlk138975885"/>
      <w:r>
        <w:rPr>
          <w:rFonts w:hint="eastAsia" w:ascii="Times New Roman" w:hAnsi="Times New Roman" w:eastAsia="方正仿宋_GBK" w:cs="Times New Roman"/>
          <w:sz w:val="32"/>
          <w:szCs w:val="32"/>
        </w:rPr>
        <w:t>按照</w:t>
      </w:r>
      <w:bookmarkEnd w:id="7"/>
      <w:r>
        <w:rPr>
          <w:rFonts w:hint="eastAsia" w:ascii="Times New Roman" w:hAnsi="Times New Roman" w:eastAsia="方正仿宋_GBK" w:cs="Times New Roman"/>
          <w:sz w:val="32"/>
          <w:szCs w:val="32"/>
        </w:rPr>
        <w:t>《重庆化工职业学院经费报销管理办法》进行报销。</w:t>
      </w:r>
    </w:p>
    <w:p>
      <w:pPr>
        <w:spacing w:line="579" w:lineRule="exact"/>
        <w:ind w:firstLine="640"/>
        <w:rPr>
          <w:rFonts w:ascii="Times New Roman" w:hAnsi="Times New Roman" w:eastAsia="方正仿宋_GBK" w:cs="Times New Roman"/>
          <w:b/>
          <w:bCs/>
          <w:sz w:val="32"/>
          <w:szCs w:val="32"/>
        </w:rPr>
      </w:pPr>
    </w:p>
    <w:p>
      <w:pPr>
        <w:spacing w:line="579" w:lineRule="exact"/>
        <w:ind w:firstLine="640"/>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lang w:val="en-US" w:eastAsia="zh-CN"/>
        </w:rPr>
        <w:t>六</w:t>
      </w:r>
      <w:r>
        <w:rPr>
          <w:rFonts w:ascii="方正黑体_GBK" w:hAnsi="Times New Roman" w:eastAsia="方正黑体_GBK" w:cs="Times New Roman"/>
          <w:sz w:val="32"/>
          <w:szCs w:val="32"/>
        </w:rPr>
        <w:t>章</w:t>
      </w:r>
      <w:r>
        <w:rPr>
          <w:rFonts w:hint="eastAsia" w:ascii="方正黑体_GBK" w:hAnsi="Times New Roman" w:eastAsia="方正黑体_GBK" w:cs="Times New Roman"/>
          <w:sz w:val="32"/>
          <w:szCs w:val="32"/>
        </w:rPr>
        <w:t xml:space="preserve"> </w:t>
      </w:r>
      <w:r>
        <w:rPr>
          <w:rFonts w:ascii="方正黑体_GBK" w:hAnsi="Times New Roman" w:eastAsia="方正黑体_GBK" w:cs="Times New Roman"/>
          <w:sz w:val="32"/>
          <w:szCs w:val="32"/>
        </w:rPr>
        <w:t xml:space="preserve"> 项目验收</w:t>
      </w:r>
    </w:p>
    <w:p>
      <w:pPr>
        <w:spacing w:line="579"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三十四</w:t>
      </w:r>
      <w:r>
        <w:rPr>
          <w:rFonts w:ascii="方正黑体_GBK" w:hAnsi="Times New Roman" w:eastAsia="方正黑体_GBK" w:cs="Times New Roman"/>
          <w:sz w:val="32"/>
          <w:szCs w:val="32"/>
        </w:rPr>
        <w:t xml:space="preserve">条 </w:t>
      </w:r>
      <w:r>
        <w:rPr>
          <w:rFonts w:ascii="Times New Roman" w:hAnsi="Times New Roman" w:eastAsia="方正仿宋_GBK" w:cs="Times New Roman"/>
          <w:sz w:val="32"/>
          <w:szCs w:val="32"/>
        </w:rPr>
        <w:t xml:space="preserve"> 按期完成横向科技项目合同书约定的全部内容后，项目负责人持项目完成验收证明或鉴定证书、技术合同书、技术成果材料、有关技术资料及批复文件、结题验收报告、相关证明材料（如法定监测报告、用户意见、应用证明、第三方验证证明）等技术资料到科研处登记备案，办理项目结算手续。未提供以上材料的，不予受理结项，其成果不能作为科研工作量考核以及职称评定的依据。</w:t>
      </w:r>
    </w:p>
    <w:p>
      <w:pPr>
        <w:spacing w:line="579"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三十五</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为促进学校产学研工作，鼓励教师积极与社会企业联合开展横向科研和技术开发，横向项目的经费管理原则如下：</w:t>
      </w:r>
    </w:p>
    <w:p>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(一)若项目组与委托方发生合同纠纷，所涉赔偿金由项目责任人承担。</w:t>
      </w:r>
    </w:p>
    <w:p>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 横向项目的经费由项目组全权负责使用，学校保留监督检查权。</w:t>
      </w:r>
    </w:p>
    <w:p>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 项目实施期间，年度剩余资金可结转到下一年度继续使用。项目完成任务目标并通过验收后两年内，项目负责人到财务处办理结余经费结账手续。对无正当理由逾期不办理结账手续的，学校将冻结项目经费并将剩余经费统筹安排用于科研活动的直接支出。</w:t>
      </w:r>
    </w:p>
    <w:p>
      <w:pPr>
        <w:spacing w:line="579"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三十六</w:t>
      </w:r>
      <w:r>
        <w:rPr>
          <w:rFonts w:ascii="方正黑体_GBK" w:hAnsi="Times New Roman" w:eastAsia="方正黑体_GBK" w:cs="Times New Roman"/>
          <w:sz w:val="32"/>
          <w:szCs w:val="32"/>
        </w:rPr>
        <w:t>条</w:t>
      </w:r>
      <w:r>
        <w:rPr>
          <w:rFonts w:hint="eastAsia" w:ascii="方正黑体_GBK" w:hAnsi="Times New Roman" w:eastAsia="方正黑体_GBK" w:cs="Times New Roman"/>
          <w:sz w:val="32"/>
          <w:szCs w:val="32"/>
        </w:rPr>
        <w:t xml:space="preserve"> </w:t>
      </w:r>
      <w:r>
        <w:rPr>
          <w:rFonts w:hint="eastAsia" w:ascii="Times New Roman" w:hAnsi="Times New Roman" w:eastAsia="方正仿宋_GBK" w:cs="Times New Roman"/>
          <w:sz w:val="32"/>
          <w:szCs w:val="32"/>
        </w:rPr>
        <w:t>科研档案（含电子档案）是项目立项论证、研究实施及过程管理、结题验收及绩效评价、成果管理等过程中形成的具有保存价值的文件材料。根据有关法律、法规管理归档文件。</w:t>
      </w:r>
    </w:p>
    <w:p>
      <w:pPr>
        <w:spacing w:line="579" w:lineRule="exact"/>
        <w:ind w:firstLine="640"/>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lang w:val="en-US" w:eastAsia="zh-CN"/>
        </w:rPr>
        <w:t>七</w:t>
      </w:r>
      <w:r>
        <w:rPr>
          <w:rFonts w:ascii="方正黑体_GBK" w:hAnsi="Times New Roman" w:eastAsia="方正黑体_GBK" w:cs="Times New Roman"/>
          <w:sz w:val="32"/>
          <w:szCs w:val="32"/>
        </w:rPr>
        <w:t>章</w:t>
      </w:r>
      <w:r>
        <w:rPr>
          <w:rFonts w:hint="eastAsia" w:ascii="方正黑体_GBK" w:hAnsi="Times New Roman" w:eastAsia="方正黑体_GBK" w:cs="Times New Roman"/>
          <w:sz w:val="32"/>
          <w:szCs w:val="32"/>
        </w:rPr>
        <w:t xml:space="preserve"> </w:t>
      </w:r>
      <w:r>
        <w:rPr>
          <w:rFonts w:ascii="方正黑体_GBK" w:hAnsi="Times New Roman" w:eastAsia="方正黑体_GBK" w:cs="Times New Roman"/>
          <w:sz w:val="32"/>
          <w:szCs w:val="32"/>
        </w:rPr>
        <w:t xml:space="preserve"> 附 则</w:t>
      </w:r>
    </w:p>
    <w:p>
      <w:pPr>
        <w:spacing w:line="579"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三十七</w:t>
      </w:r>
      <w:r>
        <w:rPr>
          <w:rFonts w:ascii="方正黑体_GBK" w:hAnsi="Times New Roman" w:eastAsia="方正黑体_GBK" w:cs="Times New Roman"/>
          <w:sz w:val="32"/>
          <w:szCs w:val="32"/>
        </w:rPr>
        <w:t>条</w:t>
      </w:r>
      <w:r>
        <w:rPr>
          <w:rFonts w:ascii="Times New Roman" w:hAnsi="Times New Roman" w:eastAsia="方正仿宋_GBK" w:cs="Times New Roman"/>
          <w:sz w:val="32"/>
          <w:szCs w:val="32"/>
        </w:rPr>
        <w:t xml:space="preserve">  对于接受企业、其他社会组织委托项目形成的职务科技成果，合同双方自主约定成果归属和使用权，合同未约定的，职务科技成果由学校自主处置，项目负责人拥有所有权或长期使用权。</w:t>
      </w:r>
    </w:p>
    <w:p>
      <w:pPr>
        <w:spacing w:line="579"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三十八</w:t>
      </w:r>
      <w:r>
        <w:rPr>
          <w:rFonts w:ascii="方正黑体_GBK" w:hAnsi="Times New Roman" w:eastAsia="方正黑体_GBK" w:cs="Times New Roman"/>
          <w:sz w:val="32"/>
          <w:szCs w:val="32"/>
        </w:rPr>
        <w:t xml:space="preserve">条 </w:t>
      </w:r>
      <w:r>
        <w:rPr>
          <w:rFonts w:ascii="Times New Roman" w:hAnsi="Times New Roman" w:eastAsia="方正仿宋_GBK" w:cs="Times New Roman"/>
          <w:sz w:val="32"/>
          <w:szCs w:val="32"/>
        </w:rPr>
        <w:t xml:space="preserve"> 本办法自正式发文之日起施行。执行过程中，与国家相关部门文件不符时，以国家相关部门文件规定为准。学校原有规定与本办法不一致的，以本办法为准。</w:t>
      </w:r>
    </w:p>
    <w:p>
      <w:pPr>
        <w:spacing w:line="579"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第</w:t>
      </w:r>
      <w:r>
        <w:rPr>
          <w:rFonts w:hint="eastAsia" w:ascii="方正黑体_GBK" w:hAnsi="Times New Roman" w:eastAsia="方正黑体_GBK" w:cs="Times New Roman"/>
          <w:sz w:val="32"/>
          <w:szCs w:val="32"/>
        </w:rPr>
        <w:t>三十九</w:t>
      </w:r>
      <w:r>
        <w:rPr>
          <w:rFonts w:ascii="方正黑体_GBK" w:hAnsi="Times New Roman" w:eastAsia="方正黑体_GBK" w:cs="Times New Roman"/>
          <w:sz w:val="32"/>
          <w:szCs w:val="32"/>
        </w:rPr>
        <w:t>条</w:t>
      </w:r>
      <w:r>
        <w:rPr>
          <w:rFonts w:ascii="Times New Roman" w:hAnsi="Times New Roman" w:eastAsia="方正仿宋_GBK" w:cs="Times New Roman"/>
          <w:sz w:val="32"/>
          <w:szCs w:val="32"/>
        </w:rPr>
        <w:t xml:space="preserve">  本办法由</w:t>
      </w:r>
      <w:r>
        <w:rPr>
          <w:rFonts w:hint="eastAsia" w:ascii="Times New Roman" w:hAnsi="Times New Roman" w:eastAsia="方正仿宋_GBK" w:cs="Times New Roman"/>
          <w:sz w:val="32"/>
          <w:szCs w:val="32"/>
        </w:rPr>
        <w:t>科研处、财务处和采购中心</w:t>
      </w:r>
      <w:r>
        <w:rPr>
          <w:rFonts w:ascii="Times New Roman" w:hAnsi="Times New Roman" w:eastAsia="方正仿宋_GBK" w:cs="Times New Roman"/>
          <w:sz w:val="32"/>
          <w:szCs w:val="32"/>
        </w:rPr>
        <w:t>根据职责权限负责解释。</w:t>
      </w:r>
    </w:p>
    <w:p>
      <w:pPr>
        <w:spacing w:line="579" w:lineRule="exact"/>
        <w:ind w:firstLine="640" w:firstLineChars="200"/>
        <w:rPr>
          <w:rFonts w:ascii="Times New Roman" w:hAnsi="Times New Roman" w:eastAsia="方正仿宋_GBK" w:cs="Times New Roman"/>
          <w:sz w:val="32"/>
          <w:szCs w:val="32"/>
        </w:rPr>
      </w:pPr>
    </w:p>
    <w:p>
      <w:pPr>
        <w:spacing w:line="579" w:lineRule="exact"/>
        <w:ind w:firstLine="640" w:firstLineChars="200"/>
        <w:rPr>
          <w:rFonts w:ascii="Times New Roman" w:hAnsi="Times New Roman" w:eastAsia="方正仿宋_GBK" w:cs="Times New Roman"/>
          <w:sz w:val="32"/>
          <w:szCs w:val="32"/>
        </w:rPr>
      </w:pPr>
    </w:p>
    <w:p>
      <w:pPr>
        <w:spacing w:line="579" w:lineRule="exact"/>
        <w:ind w:firstLine="640" w:firstLineChars="200"/>
        <w:rPr>
          <w:rFonts w:ascii="Times New Roman" w:hAnsi="Times New Roman" w:eastAsia="方正仿宋_GBK" w:cs="Times New Roman"/>
          <w:sz w:val="32"/>
          <w:szCs w:val="32"/>
        </w:rPr>
      </w:pPr>
    </w:p>
    <w:p>
      <w:pPr>
        <w:widowControl/>
        <w:spacing w:line="558" w:lineRule="exact"/>
        <w:ind w:firstLine="1600" w:firstLineChars="500"/>
        <w:rPr>
          <w:rFonts w:ascii="Times New Roman" w:hAnsi="Times New Roman" w:eastAsia="方正仿宋_GBK" w:cs="Times New Roman"/>
          <w:sz w:val="32"/>
          <w:szCs w:val="32"/>
        </w:rPr>
      </w:pPr>
    </w:p>
    <w:tbl>
      <w:tblPr>
        <w:tblStyle w:val="8"/>
        <w:tblW w:w="88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vAlign w:val="center"/>
          </w:tcPr>
          <w:p>
            <w:pPr>
              <w:ind w:firstLine="280" w:firstLineChars="100"/>
              <w:rPr>
                <w:rFonts w:ascii="Times New Roman" w:hAnsi="Times New Roman" w:eastAsia="方正仿宋_GBK" w:cs="Times New Roman"/>
                <w:sz w:val="28"/>
                <w:szCs w:val="28"/>
              </w:rPr>
            </w:pPr>
            <w:r>
              <w:rPr>
                <w:rFonts w:ascii="Times New Roman" w:hAnsi="Times New Roman" w:eastAsia="方正仿宋_GBK" w:cs="Times New Roman"/>
                <w:sz w:val="28"/>
                <w:szCs w:val="28"/>
              </w:rPr>
              <w:t>重庆化工职业学院党政办公室</w:t>
            </w:r>
          </w:p>
        </w:tc>
        <w:tc>
          <w:tcPr>
            <w:tcW w:w="4489" w:type="dxa"/>
            <w:vAlign w:val="center"/>
          </w:tcPr>
          <w:p>
            <w:pPr>
              <w:ind w:right="276"/>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2023年</w:t>
            </w:r>
            <w:r>
              <w:rPr>
                <w:rFonts w:hint="eastAsia" w:ascii="Times New Roman" w:hAnsi="Times New Roman" w:eastAsia="方正仿宋_GBK" w:cs="Times New Roman"/>
                <w:sz w:val="28"/>
                <w:szCs w:val="28"/>
                <w:lang w:val="en-US" w:eastAsia="zh-CN"/>
              </w:rPr>
              <w:t>9</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5</w:t>
            </w:r>
            <w:r>
              <w:rPr>
                <w:rFonts w:ascii="Times New Roman" w:hAnsi="Times New Roman" w:eastAsia="方正仿宋_GBK" w:cs="Times New Roman"/>
                <w:sz w:val="28"/>
                <w:szCs w:val="28"/>
              </w:rPr>
              <w:t>日印发</w:t>
            </w:r>
          </w:p>
        </w:tc>
      </w:tr>
    </w:tbl>
    <w:p>
      <w:pPr>
        <w:spacing w:line="579" w:lineRule="exact"/>
        <w:rPr>
          <w:rFonts w:hint="default" w:ascii="Times New Roman" w:hAnsi="Times New Roman" w:eastAsia="方正仿宋_GBK" w:cs="Times New Roman"/>
          <w:color w:val="000000"/>
          <w:kern w:val="0"/>
          <w:sz w:val="32"/>
          <w:szCs w:val="32"/>
        </w:rPr>
      </w:pPr>
    </w:p>
    <w:sectPr>
      <w:footerReference r:id="rId3" w:type="default"/>
      <w:pgSz w:w="11906" w:h="16838"/>
      <w:pgMar w:top="2098" w:right="1474" w:bottom="2098" w:left="1588" w:header="851" w:footer="992" w:gutter="0"/>
      <w:pgNumType w:fmt="numberInDash" w:start="1" w:chapStyle="1" w:chapSep="e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NWVkNWRmOTMxODJiMzYyZjAyNTUwMzc5YjYzY2IifQ=="/>
  </w:docVars>
  <w:rsids>
    <w:rsidRoot w:val="006B23D6"/>
    <w:rsid w:val="000072AB"/>
    <w:rsid w:val="00021161"/>
    <w:rsid w:val="00077A31"/>
    <w:rsid w:val="000844FF"/>
    <w:rsid w:val="00097339"/>
    <w:rsid w:val="000E52CC"/>
    <w:rsid w:val="000F09D2"/>
    <w:rsid w:val="000F1764"/>
    <w:rsid w:val="000F5120"/>
    <w:rsid w:val="001056BA"/>
    <w:rsid w:val="0012111D"/>
    <w:rsid w:val="00140923"/>
    <w:rsid w:val="00142646"/>
    <w:rsid w:val="00143835"/>
    <w:rsid w:val="001459F1"/>
    <w:rsid w:val="001651A8"/>
    <w:rsid w:val="001760AA"/>
    <w:rsid w:val="001939DD"/>
    <w:rsid w:val="001B6FB5"/>
    <w:rsid w:val="001B7784"/>
    <w:rsid w:val="001D3745"/>
    <w:rsid w:val="00200159"/>
    <w:rsid w:val="002809BB"/>
    <w:rsid w:val="002820B3"/>
    <w:rsid w:val="002A6493"/>
    <w:rsid w:val="002C6E87"/>
    <w:rsid w:val="00334714"/>
    <w:rsid w:val="00340548"/>
    <w:rsid w:val="00343294"/>
    <w:rsid w:val="003A4735"/>
    <w:rsid w:val="003C3149"/>
    <w:rsid w:val="003C6EA1"/>
    <w:rsid w:val="003C7F7F"/>
    <w:rsid w:val="00413D00"/>
    <w:rsid w:val="00415140"/>
    <w:rsid w:val="00416AFA"/>
    <w:rsid w:val="004222C8"/>
    <w:rsid w:val="00431645"/>
    <w:rsid w:val="0043727D"/>
    <w:rsid w:val="004B7BEE"/>
    <w:rsid w:val="004F66C6"/>
    <w:rsid w:val="00505080"/>
    <w:rsid w:val="005664CB"/>
    <w:rsid w:val="0056749E"/>
    <w:rsid w:val="005E16E5"/>
    <w:rsid w:val="005F75FA"/>
    <w:rsid w:val="00601D27"/>
    <w:rsid w:val="006119B6"/>
    <w:rsid w:val="00625C5B"/>
    <w:rsid w:val="006351DB"/>
    <w:rsid w:val="00642293"/>
    <w:rsid w:val="00680FB1"/>
    <w:rsid w:val="00681405"/>
    <w:rsid w:val="006979D5"/>
    <w:rsid w:val="006B23D6"/>
    <w:rsid w:val="006D1A61"/>
    <w:rsid w:val="0071158E"/>
    <w:rsid w:val="007353E8"/>
    <w:rsid w:val="00746DC7"/>
    <w:rsid w:val="00780782"/>
    <w:rsid w:val="007873F8"/>
    <w:rsid w:val="0079370D"/>
    <w:rsid w:val="00795B05"/>
    <w:rsid w:val="00815FB8"/>
    <w:rsid w:val="008277B6"/>
    <w:rsid w:val="00831EB7"/>
    <w:rsid w:val="00837BB0"/>
    <w:rsid w:val="00837E54"/>
    <w:rsid w:val="00853EF3"/>
    <w:rsid w:val="008552D5"/>
    <w:rsid w:val="00856DA7"/>
    <w:rsid w:val="0086639B"/>
    <w:rsid w:val="00874E2C"/>
    <w:rsid w:val="00883506"/>
    <w:rsid w:val="008D5238"/>
    <w:rsid w:val="00932B51"/>
    <w:rsid w:val="009506F4"/>
    <w:rsid w:val="00981C68"/>
    <w:rsid w:val="009B67F9"/>
    <w:rsid w:val="009C29FA"/>
    <w:rsid w:val="009D2D76"/>
    <w:rsid w:val="009E299E"/>
    <w:rsid w:val="009E2F05"/>
    <w:rsid w:val="00A35845"/>
    <w:rsid w:val="00A418FA"/>
    <w:rsid w:val="00A509FE"/>
    <w:rsid w:val="00A75179"/>
    <w:rsid w:val="00A94D84"/>
    <w:rsid w:val="00AC4698"/>
    <w:rsid w:val="00AC705E"/>
    <w:rsid w:val="00B00C3F"/>
    <w:rsid w:val="00B34517"/>
    <w:rsid w:val="00B81EB9"/>
    <w:rsid w:val="00BB5180"/>
    <w:rsid w:val="00BC1FA0"/>
    <w:rsid w:val="00BD53D9"/>
    <w:rsid w:val="00BE11D2"/>
    <w:rsid w:val="00C405C9"/>
    <w:rsid w:val="00C47C52"/>
    <w:rsid w:val="00C61146"/>
    <w:rsid w:val="00CB497F"/>
    <w:rsid w:val="00CD6F27"/>
    <w:rsid w:val="00CF0658"/>
    <w:rsid w:val="00D520B3"/>
    <w:rsid w:val="00D748F2"/>
    <w:rsid w:val="00D76D2C"/>
    <w:rsid w:val="00DB7728"/>
    <w:rsid w:val="00DE02DF"/>
    <w:rsid w:val="00DF758E"/>
    <w:rsid w:val="00E01203"/>
    <w:rsid w:val="00E145F7"/>
    <w:rsid w:val="00E2362D"/>
    <w:rsid w:val="00E3374F"/>
    <w:rsid w:val="00ED3265"/>
    <w:rsid w:val="00EF76AB"/>
    <w:rsid w:val="00F055EE"/>
    <w:rsid w:val="00FA6BB0"/>
    <w:rsid w:val="00FB50BF"/>
    <w:rsid w:val="00FE40B0"/>
    <w:rsid w:val="00FF5DC7"/>
    <w:rsid w:val="011B69E3"/>
    <w:rsid w:val="04F80D9E"/>
    <w:rsid w:val="050B1505"/>
    <w:rsid w:val="068B7117"/>
    <w:rsid w:val="086B28DA"/>
    <w:rsid w:val="08BF2C31"/>
    <w:rsid w:val="0BC307C1"/>
    <w:rsid w:val="0E794CFD"/>
    <w:rsid w:val="0ED4055D"/>
    <w:rsid w:val="0FEC64B9"/>
    <w:rsid w:val="10F84744"/>
    <w:rsid w:val="186439D5"/>
    <w:rsid w:val="19AA72F4"/>
    <w:rsid w:val="19E177DC"/>
    <w:rsid w:val="208E2F92"/>
    <w:rsid w:val="20B12E6F"/>
    <w:rsid w:val="26553366"/>
    <w:rsid w:val="26C80178"/>
    <w:rsid w:val="287E0300"/>
    <w:rsid w:val="2B304603"/>
    <w:rsid w:val="2C7831FE"/>
    <w:rsid w:val="3180392B"/>
    <w:rsid w:val="33FD73CC"/>
    <w:rsid w:val="36F01670"/>
    <w:rsid w:val="373C2BE2"/>
    <w:rsid w:val="3B4C6D01"/>
    <w:rsid w:val="3B5B6A06"/>
    <w:rsid w:val="3BBC03E5"/>
    <w:rsid w:val="3C17152E"/>
    <w:rsid w:val="3E264FFA"/>
    <w:rsid w:val="3E335F8A"/>
    <w:rsid w:val="402A3977"/>
    <w:rsid w:val="41AD4975"/>
    <w:rsid w:val="420A4A35"/>
    <w:rsid w:val="43A45F9F"/>
    <w:rsid w:val="45651B18"/>
    <w:rsid w:val="473C12DE"/>
    <w:rsid w:val="4DA84B05"/>
    <w:rsid w:val="558443DE"/>
    <w:rsid w:val="565772DE"/>
    <w:rsid w:val="5862014E"/>
    <w:rsid w:val="5ADD7E12"/>
    <w:rsid w:val="611B08F2"/>
    <w:rsid w:val="6130788D"/>
    <w:rsid w:val="623154A3"/>
    <w:rsid w:val="649B0E47"/>
    <w:rsid w:val="64FC034B"/>
    <w:rsid w:val="670B00AA"/>
    <w:rsid w:val="694A72BA"/>
    <w:rsid w:val="69722014"/>
    <w:rsid w:val="70DD3894"/>
    <w:rsid w:val="71DD6D6E"/>
    <w:rsid w:val="725C04A6"/>
    <w:rsid w:val="74DD43BC"/>
    <w:rsid w:val="751D6625"/>
    <w:rsid w:val="7600512F"/>
    <w:rsid w:val="76660CBA"/>
    <w:rsid w:val="784C2B78"/>
    <w:rsid w:val="789E0C18"/>
    <w:rsid w:val="78A536ED"/>
    <w:rsid w:val="79A8502E"/>
    <w:rsid w:val="7D1360A8"/>
    <w:rsid w:val="7F13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1"/>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character" w:styleId="10">
    <w:name w:val="page number"/>
    <w:basedOn w:val="9"/>
    <w:semiHidden/>
    <w:unhideWhenUsed/>
    <w:qFormat/>
    <w:uiPriority w:val="0"/>
  </w:style>
  <w:style w:type="character" w:styleId="11">
    <w:name w:val="line number"/>
    <w:basedOn w:val="9"/>
    <w:semiHidden/>
    <w:unhideWhenUsed/>
    <w:qFormat/>
    <w:uiPriority w:val="99"/>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标题 1 字符"/>
    <w:basedOn w:val="9"/>
    <w:link w:val="2"/>
    <w:qFormat/>
    <w:uiPriority w:val="0"/>
    <w:rPr>
      <w:rFonts w:ascii="宋体" w:hAnsi="宋体" w:eastAsia="宋体" w:cs="Times New Roman"/>
      <w:b/>
      <w:bCs/>
      <w:kern w:val="44"/>
      <w:sz w:val="44"/>
      <w:szCs w:val="44"/>
    </w:rPr>
  </w:style>
  <w:style w:type="character" w:customStyle="1" w:styleId="16">
    <w:name w:val="标题 2 字符"/>
    <w:basedOn w:val="9"/>
    <w:semiHidden/>
    <w:qFormat/>
    <w:uiPriority w:val="9"/>
    <w:rPr>
      <w:rFonts w:asciiTheme="majorHAnsi" w:hAnsiTheme="majorHAnsi" w:eastAsiaTheme="majorEastAsia" w:cstheme="majorBidi"/>
      <w:b/>
      <w:bCs/>
      <w:sz w:val="32"/>
      <w:szCs w:val="32"/>
    </w:rPr>
  </w:style>
  <w:style w:type="character" w:customStyle="1" w:styleId="17">
    <w:name w:val="标题 2 字符1"/>
    <w:link w:val="3"/>
    <w:qFormat/>
    <w:uiPriority w:val="0"/>
    <w:rPr>
      <w:rFonts w:ascii="Arial" w:hAnsi="Arial" w:eastAsia="黑体" w:cs="Times New Roman"/>
      <w:b/>
      <w:bCs/>
      <w:sz w:val="32"/>
      <w:szCs w:val="32"/>
    </w:rPr>
  </w:style>
  <w:style w:type="paragraph" w:styleId="18">
    <w:name w:val="List Paragraph"/>
    <w:basedOn w:val="1"/>
    <w:qFormat/>
    <w:uiPriority w:val="34"/>
    <w:pPr>
      <w:ind w:firstLine="420" w:firstLineChars="200"/>
    </w:pPr>
  </w:style>
  <w:style w:type="paragraph" w:customStyle="1" w:styleId="1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E8021-DBA6-4BF6-B9D9-38A8D4371F2D}">
  <ds:schemaRefs/>
</ds:datastoreItem>
</file>

<file path=docProps/app.xml><?xml version="1.0" encoding="utf-8"?>
<Properties xmlns="http://schemas.openxmlformats.org/officeDocument/2006/extended-properties" xmlns:vt="http://schemas.openxmlformats.org/officeDocument/2006/docPropsVTypes">
  <Template>Normal</Template>
  <Pages>16</Pages>
  <Words>6901</Words>
  <Characters>6980</Characters>
  <Lines>65</Lines>
  <Paragraphs>18</Paragraphs>
  <TotalTime>8</TotalTime>
  <ScaleCrop>false</ScaleCrop>
  <LinksUpToDate>false</LinksUpToDate>
  <CharactersWithSpaces>7134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2023-05-05T02:17:00Z</dcterms:created>
  <dc:creator>欧毅</dc:creator>
  <cp:lastModifiedBy>彭文伶</cp:lastModifiedBy>
  <dcterms:modified xsi:type="dcterms:W3CDTF">2023-09-20T03:44:48Z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A8A80B6C2B7B4F3C990BBEDF88BE4D18_13</vt:lpwstr>
  </property>
</Properties>
</file>