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仿宋_GBK" w:hAnsi="Times New Roman" w:eastAsia="方正仿宋_GBK"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K1x1wAAAAgBAAAPAAAAAAAAAAEAIAAAACIAAABkcnMvZG93&#10;bnJldi54bWxQSwECFAAUAAAACACHTuJAnvI6yDoCAABuBAAADgAAAAAAAAABACAAAAAmAQAAZHJz&#10;L2Uyb0RvYy54bWxQSwUGAAAAAAYABgBZAQAA0gUAAAAA&#10;">
                <v:fill on="f" focussize="0,0"/>
                <v:stroke on="f"/>
                <v:imagedata o:title=""/>
                <o:lock v:ext="edit" aspectratio="f"/>
                <v:textbo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v:textbox>
              </v:shape>
            </w:pict>
          </mc:Fallback>
        </mc:AlternateContent>
      </w:r>
    </w:p>
    <w:p>
      <w:pPr>
        <w:spacing w:line="60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p>
    <w:tbl>
      <w:tblPr>
        <w:tblStyle w:val="8"/>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5" w:type="dxa"/>
          </w:tcPr>
          <w:p>
            <w:pPr>
              <w:spacing w:line="600" w:lineRule="exact"/>
              <w:jc w:val="center"/>
              <w:rPr>
                <w:rFonts w:ascii="Times New Roman" w:hAnsi="Times New Roman" w:eastAsia="方正仿宋_GBK" w:cs="Times New Roman"/>
                <w:sz w:val="32"/>
                <w:szCs w:val="32"/>
              </w:rPr>
            </w:pPr>
            <w:bookmarkStart w:id="0" w:name="doc_mark"/>
            <w:r>
              <w:rPr>
                <w:rFonts w:hint="eastAsia" w:ascii="Times New Roman" w:hAnsi="Times New Roman" w:eastAsia="方正仿宋_GBK" w:cs="Times New Roman"/>
                <w:sz w:val="32"/>
                <w:szCs w:val="32"/>
              </w:rPr>
              <w:t>渝化职院〔2023〕</w:t>
            </w:r>
            <w:r>
              <w:rPr>
                <w:rFonts w:hint="eastAsia" w:ascii="Times New Roman" w:hAnsi="Times New Roman" w:eastAsia="方正仿宋_GBK" w:cs="Times New Roman"/>
                <w:sz w:val="32"/>
                <w:szCs w:val="32"/>
                <w:lang w:val="en-US" w:eastAsia="zh-CN"/>
              </w:rPr>
              <w:t>96</w:t>
            </w:r>
            <w:r>
              <w:rPr>
                <w:rFonts w:hint="eastAsia" w:ascii="Times New Roman" w:hAnsi="Times New Roman" w:eastAsia="方正仿宋_GBK" w:cs="Times New Roman"/>
                <w:sz w:val="32"/>
                <w:szCs w:val="32"/>
              </w:rPr>
              <w:t>号</w:t>
            </w:r>
            <w:bookmarkEnd w:id="0"/>
          </w:p>
        </w:tc>
      </w:tr>
    </w:tbl>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100965</wp:posOffset>
                </wp:positionV>
                <wp:extent cx="5615940" cy="0"/>
                <wp:effectExtent l="0" t="0" r="2286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5pt;height:0pt;width:442.2pt;mso-position-horizontal-relative:margin;z-index:251659264;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1rDG0gAA&#10;AAYBAAAPAAAAAAAAAAEAIAAAACIAAABkcnMvZG93bnJldi54bWxQSwECFAAUAAAACACHTuJAxjWT&#10;6usBAAC1AwAADgAAAAAAAAABACAAAAAhAQAAZHJzL2Uyb0RvYy54bWxQSwUGAAAAAAYABgBZAQAA&#10;fgUAAAAA&#10;">
                <v:fill on="f" focussize="0,0"/>
                <v:stroke weight="2pt" color="#FF0000" joinstyle="round"/>
                <v:imagedata o:title=""/>
                <o:lock v:ext="edit" aspectratio="f"/>
              </v:line>
            </w:pict>
          </mc:Fallback>
        </mc:AlternateContent>
      </w:r>
      <w:bookmarkStart w:id="1" w:name="Content"/>
      <w:bookmarkEnd w:id="1"/>
    </w:p>
    <w:p>
      <w:pPr>
        <w:spacing w:line="56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重庆化工职业学院</w:t>
      </w:r>
    </w:p>
    <w:p>
      <w:pPr>
        <w:spacing w:line="560" w:lineRule="exact"/>
        <w:jc w:val="center"/>
        <w:rPr>
          <w:rFonts w:ascii="Times New Roman" w:hAnsi="Times New Roman" w:eastAsia="方正小标宋_GBK" w:cs="Times New Roman"/>
          <w:sz w:val="44"/>
          <w:szCs w:val="44"/>
        </w:rPr>
      </w:pPr>
      <w:bookmarkStart w:id="2" w:name="_GoBack"/>
      <w:bookmarkEnd w:id="2"/>
      <w:r>
        <w:rPr>
          <w:rFonts w:hint="eastAsia" w:ascii="Times New Roman" w:hAnsi="Times New Roman" w:eastAsia="方正小标宋_GBK" w:cs="Times New Roman"/>
          <w:sz w:val="44"/>
          <w:szCs w:val="44"/>
        </w:rPr>
        <w:t>关于印发存货管理办法（试行）的通知</w:t>
      </w:r>
    </w:p>
    <w:p>
      <w:pPr>
        <w:spacing w:line="560" w:lineRule="exact"/>
        <w:jc w:val="center"/>
        <w:rPr>
          <w:rFonts w:ascii="Times New Roman" w:hAnsi="Times New Roman" w:eastAsia="方正小标宋_GBK" w:cs="Times New Roman"/>
          <w:sz w:val="44"/>
          <w:szCs w:val="44"/>
        </w:rPr>
      </w:pPr>
    </w:p>
    <w:p>
      <w:pPr>
        <w:spacing w:line="54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各部门、各单位：</w:t>
      </w:r>
    </w:p>
    <w:p>
      <w:pPr>
        <w:spacing w:line="579" w:lineRule="exact"/>
        <w:ind w:firstLine="870"/>
        <w:rPr>
          <w:rFonts w:ascii="Times New Roman" w:hAnsi="Times New Roman" w:eastAsia="方正仿宋_GBK" w:cs="Times New Roman"/>
          <w:sz w:val="32"/>
          <w:szCs w:val="32"/>
        </w:rPr>
      </w:pP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重庆化工职业学院存货管理办法（试行）</w:t>
      </w:r>
      <w:r>
        <w:rPr>
          <w:rFonts w:ascii="Times New Roman" w:hAnsi="Times New Roman" w:eastAsia="方正仿宋_GBK" w:cs="Times New Roman"/>
          <w:sz w:val="32"/>
          <w:szCs w:val="32"/>
        </w:rPr>
        <w:t>》印发给你们，请认真遵照执行。</w:t>
      </w:r>
    </w:p>
    <w:p>
      <w:pPr>
        <w:pStyle w:val="2"/>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tabs>
          <w:tab w:val="center" w:pos="7040"/>
        </w:tabs>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r>
        <w:rPr>
          <w:rFonts w:hint="eastAsia" w:ascii="Times New Roman" w:hAnsi="Times New Roman" w:eastAsia="方正仿宋_GBK" w:cs="Times New Roman"/>
          <w:sz w:val="32"/>
          <w:szCs w:val="32"/>
        </w:rPr>
        <w:t>重庆化工职业学院</w:t>
      </w:r>
    </w:p>
    <w:p>
      <w:pPr>
        <w:tabs>
          <w:tab w:val="center" w:pos="7040"/>
        </w:tabs>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日</w:t>
      </w:r>
    </w:p>
    <w:p>
      <w:pPr>
        <w:tabs>
          <w:tab w:val="center" w:pos="7040"/>
        </w:tabs>
        <w:spacing w:line="540" w:lineRule="exact"/>
        <w:ind w:firstLine="640" w:firstLineChars="200"/>
        <w:rPr>
          <w:rFonts w:ascii="Times New Roman" w:hAnsi="Times New Roman" w:eastAsia="方正小标宋_GBK" w:cs="Times New Roman"/>
          <w:sz w:val="44"/>
          <w:szCs w:val="44"/>
        </w:rPr>
      </w:pPr>
      <w:r>
        <w:rPr>
          <w:rFonts w:hint="eastAsia" w:ascii="Times New Roman" w:hAnsi="Times New Roman" w:eastAsia="方正仿宋_GBK" w:cs="Times New Roman"/>
          <w:sz w:val="32"/>
          <w:szCs w:val="32"/>
        </w:rPr>
        <w:t>（此件公开发布）</w:t>
      </w:r>
      <w:r>
        <w:rPr>
          <w:rFonts w:ascii="Times New Roman" w:hAnsi="Times New Roman" w:eastAsia="方正小标宋_GBK" w:cs="Times New Roman"/>
          <w:sz w:val="44"/>
          <w:szCs w:val="44"/>
        </w:rPr>
        <w:br w:type="page"/>
      </w:r>
    </w:p>
    <w:p>
      <w:pPr>
        <w:spacing w:line="560" w:lineRule="exact"/>
        <w:jc w:val="center"/>
        <w:rPr>
          <w:rFonts w:ascii="Times New Roman" w:hAnsi="Times New Roman" w:eastAsia="方正小标宋_GBK"/>
          <w:bCs/>
          <w:sz w:val="44"/>
          <w:szCs w:val="44"/>
        </w:rPr>
      </w:pPr>
      <w:r>
        <w:rPr>
          <w:rFonts w:hint="eastAsia" w:ascii="Times New Roman" w:hAnsi="Times New Roman" w:eastAsia="方正小标宋_GBK"/>
          <w:sz w:val="44"/>
          <w:szCs w:val="44"/>
        </w:rPr>
        <w:t>重庆化工</w:t>
      </w:r>
      <w:r>
        <w:rPr>
          <w:rFonts w:hint="eastAsia" w:ascii="Times New Roman" w:hAnsi="Times New Roman" w:eastAsia="方正小标宋_GBK"/>
          <w:bCs/>
          <w:sz w:val="44"/>
          <w:szCs w:val="44"/>
        </w:rPr>
        <w:t>职业学院存货管理办法（试行）</w:t>
      </w:r>
    </w:p>
    <w:p>
      <w:pPr>
        <w:spacing w:line="560" w:lineRule="exact"/>
        <w:jc w:val="center"/>
        <w:rPr>
          <w:rFonts w:ascii="Times New Roman" w:hAnsi="Times New Roman" w:eastAsia="黑体"/>
          <w:bCs/>
          <w:sz w:val="32"/>
          <w:szCs w:val="44"/>
        </w:rPr>
      </w:pPr>
    </w:p>
    <w:p>
      <w:pPr>
        <w:spacing w:line="560" w:lineRule="exact"/>
        <w:jc w:val="center"/>
        <w:rPr>
          <w:rFonts w:hint="eastAsia" w:ascii="方正黑体_GBK" w:hAnsi="方正黑体_GBK" w:eastAsia="方正黑体_GBK" w:cs="方正黑体_GBK"/>
          <w:bCs/>
          <w:sz w:val="32"/>
          <w:szCs w:val="44"/>
        </w:rPr>
      </w:pPr>
      <w:r>
        <w:rPr>
          <w:rFonts w:hint="eastAsia" w:ascii="方正黑体_GBK" w:hAnsi="方正黑体_GBK" w:eastAsia="方正黑体_GBK" w:cs="方正黑体_GBK"/>
          <w:bCs/>
          <w:sz w:val="32"/>
          <w:szCs w:val="44"/>
        </w:rPr>
        <w:t>第一章  总  则</w:t>
      </w:r>
    </w:p>
    <w:p>
      <w:pPr>
        <w:spacing w:line="560" w:lineRule="exact"/>
        <w:ind w:firstLine="640" w:firstLineChars="200"/>
        <w:jc w:val="both"/>
        <w:rPr>
          <w:rFonts w:ascii="Times New Roman" w:hAnsi="Times New Roman" w:eastAsia="方正仿宋_GBK"/>
          <w:sz w:val="32"/>
          <w:szCs w:val="32"/>
        </w:rPr>
      </w:pPr>
      <w:r>
        <w:rPr>
          <w:rFonts w:hint="eastAsia" w:ascii="Times New Roman" w:hAnsi="Times New Roman" w:eastAsia="方正黑体_GBK"/>
          <w:b w:val="0"/>
          <w:i w:val="0"/>
          <w:sz w:val="32"/>
          <w:szCs w:val="30"/>
          <w:lang w:eastAsia="zh-CN"/>
        </w:rPr>
        <w:t>第一条</w:t>
      </w:r>
      <w:r>
        <w:rPr>
          <w:rFonts w:hint="eastAsia" w:ascii="Times New Roman" w:hAnsi="Times New Roman" w:eastAsia="方正仿宋_GBK"/>
          <w:sz w:val="32"/>
          <w:szCs w:val="30"/>
        </w:rPr>
        <w:t xml:space="preserve"> 根据《重庆化工职业学院国有资产管理办法》</w:t>
      </w:r>
      <w:r>
        <w:rPr>
          <w:rFonts w:hint="eastAsia" w:ascii="Times New Roman" w:hAnsi="Times New Roman" w:eastAsia="方正仿宋_GBK"/>
          <w:sz w:val="32"/>
          <w:szCs w:val="32"/>
        </w:rPr>
        <w:t>（渝化职院〔20</w:t>
      </w:r>
      <w:r>
        <w:rPr>
          <w:rFonts w:ascii="Times New Roman" w:hAnsi="Times New Roman" w:eastAsia="方正仿宋_GBK"/>
          <w:sz w:val="32"/>
          <w:szCs w:val="32"/>
        </w:rPr>
        <w:t>23</w:t>
      </w:r>
      <w:r>
        <w:rPr>
          <w:rFonts w:hint="eastAsia" w:ascii="Times New Roman" w:hAnsi="Times New Roman" w:eastAsia="方正仿宋_GBK"/>
          <w:sz w:val="32"/>
          <w:szCs w:val="32"/>
        </w:rPr>
        <w:t>〕1号），为规范和加强我院各部门存货的核算和管理，特制定本办法。</w:t>
      </w:r>
    </w:p>
    <w:p>
      <w:pPr>
        <w:spacing w:line="560" w:lineRule="exact"/>
        <w:ind w:firstLine="640" w:firstLineChars="20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第二条</w:t>
      </w:r>
      <w:r>
        <w:rPr>
          <w:rFonts w:hint="eastAsia" w:ascii="Times New Roman" w:hAnsi="Times New Roman" w:eastAsia="方正仿宋_GBK"/>
          <w:sz w:val="32"/>
          <w:szCs w:val="30"/>
        </w:rPr>
        <w:t xml:space="preserve"> 存货是指学院各部门在开展工作中为耗用而储存的物资，包括各部门的日常办公用品、实训教学耗材、房屋及水电维修维护耗材、医务室存放的药品、体育活动库存用品、信息化设施设备耗材、消防维护及安保日常耗材、教学活动耗材、学生活动耗材，以及其它未达到固定资产标准的耗材和物资。</w:t>
      </w:r>
    </w:p>
    <w:p>
      <w:pPr>
        <w:spacing w:line="560" w:lineRule="exact"/>
        <w:jc w:val="center"/>
        <w:rPr>
          <w:rFonts w:hint="eastAsia" w:ascii="方正黑体_GBK" w:hAnsi="方正黑体_GBK" w:eastAsia="方正黑体_GBK" w:cs="方正黑体_GBK"/>
          <w:bCs/>
          <w:sz w:val="32"/>
          <w:szCs w:val="44"/>
        </w:rPr>
      </w:pPr>
      <w:r>
        <w:rPr>
          <w:rFonts w:hint="eastAsia" w:ascii="方正黑体_GBK" w:hAnsi="方正黑体_GBK" w:eastAsia="方正黑体_GBK" w:cs="方正黑体_GBK"/>
          <w:bCs/>
          <w:sz w:val="32"/>
          <w:szCs w:val="44"/>
        </w:rPr>
        <w:t>第二章  存货的采购</w:t>
      </w:r>
    </w:p>
    <w:p>
      <w:pPr>
        <w:spacing w:line="560" w:lineRule="exact"/>
        <w:ind w:firstLine="480" w:firstLineChars="150"/>
        <w:rPr>
          <w:rFonts w:ascii="Times New Roman" w:hAnsi="Times New Roman" w:eastAsia="方正仿宋_GBK"/>
          <w:bCs/>
          <w:sz w:val="32"/>
          <w:szCs w:val="32"/>
        </w:rPr>
      </w:pPr>
      <w:r>
        <w:rPr>
          <w:rFonts w:hint="eastAsia" w:ascii="Times New Roman" w:hAnsi="Times New Roman" w:eastAsia="方正黑体_GBK"/>
          <w:b w:val="0"/>
          <w:i w:val="0"/>
          <w:sz w:val="32"/>
          <w:szCs w:val="30"/>
          <w:lang w:eastAsia="zh-CN"/>
        </w:rPr>
        <w:t>第三条</w:t>
      </w:r>
      <w:r>
        <w:rPr>
          <w:rFonts w:hint="eastAsia" w:ascii="Times New Roman" w:hAnsi="Times New Roman" w:eastAsia="方正仿宋_GBK"/>
          <w:sz w:val="32"/>
          <w:szCs w:val="30"/>
        </w:rPr>
        <w:t xml:space="preserve"> 存货的采购一般由</w:t>
      </w:r>
      <w:r>
        <w:rPr>
          <w:rFonts w:hint="eastAsia" w:ascii="Times New Roman" w:hAnsi="Times New Roman" w:eastAsia="方正仿宋_GBK"/>
          <w:bCs/>
          <w:sz w:val="32"/>
          <w:szCs w:val="32"/>
        </w:rPr>
        <w:t>归口管理部门或使用部门组织。</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（一）实验实训耗材由各二级学院负责，教务处实行监督管理；</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（二）信息化设施设备及耗材由信息中心负责；</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（三）房屋、</w:t>
      </w:r>
      <w:r>
        <w:rPr>
          <w:rFonts w:hint="eastAsia" w:ascii="Times New Roman" w:hAnsi="Times New Roman" w:eastAsia="方正仿宋_GBK"/>
          <w:sz w:val="32"/>
          <w:szCs w:val="30"/>
        </w:rPr>
        <w:t>水电、家具等维修材料、医药耗材</w:t>
      </w:r>
      <w:r>
        <w:rPr>
          <w:rFonts w:hint="eastAsia" w:ascii="Times New Roman" w:hAnsi="Times New Roman" w:eastAsia="方正仿宋_GBK"/>
          <w:bCs/>
          <w:sz w:val="32"/>
          <w:szCs w:val="32"/>
        </w:rPr>
        <w:t>由基建后勤处负责；</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（四）体育用品由军体部负责；</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（五）消防、安保耗材由安稳办负责；</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（六）办公用品及其他存货由各部门自行负责，原则上实行零库存管理。</w:t>
      </w:r>
    </w:p>
    <w:p>
      <w:pPr>
        <w:spacing w:line="560" w:lineRule="exact"/>
        <w:ind w:firstLine="566" w:firstLineChars="177"/>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第四条</w:t>
      </w:r>
      <w:r>
        <w:rPr>
          <w:rFonts w:hint="eastAsia" w:ascii="Times New Roman" w:hAnsi="Times New Roman" w:eastAsia="方正仿宋_GBK"/>
          <w:sz w:val="32"/>
          <w:szCs w:val="30"/>
        </w:rPr>
        <w:t xml:space="preserve"> 归口管理部门在年初制定采购预算，预算内采购程序和手续按学院采购管理办法执行，预算外采购按学院预算管理办法追加预算后执行。</w:t>
      </w:r>
    </w:p>
    <w:p>
      <w:pPr>
        <w:spacing w:line="560" w:lineRule="exact"/>
        <w:jc w:val="center"/>
        <w:rPr>
          <w:rFonts w:hint="eastAsia" w:ascii="方正黑体_GBK" w:hAnsi="方正黑体_GBK" w:eastAsia="方正黑体_GBK" w:cs="方正黑体_GBK"/>
          <w:bCs/>
          <w:sz w:val="32"/>
          <w:szCs w:val="44"/>
        </w:rPr>
      </w:pPr>
      <w:r>
        <w:rPr>
          <w:rFonts w:hint="eastAsia" w:ascii="方正黑体_GBK" w:hAnsi="方正黑体_GBK" w:eastAsia="方正黑体_GBK" w:cs="方正黑体_GBK"/>
          <w:bCs/>
          <w:sz w:val="32"/>
          <w:szCs w:val="44"/>
        </w:rPr>
        <w:t>第三章  存货管理</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第五条</w:t>
      </w:r>
      <w:r>
        <w:rPr>
          <w:rFonts w:hint="eastAsia" w:ascii="Times New Roman" w:hAnsi="Times New Roman" w:eastAsia="方正仿宋_GBK"/>
          <w:sz w:val="32"/>
          <w:szCs w:val="30"/>
        </w:rPr>
        <w:t xml:space="preserve"> 存货由各归口管理部门设专（兼）职管理员进行管理，到货后应及时按验收程序组织验收，确认合格后办理入库手续，填写入库单，登记存货分类台账。</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第六条</w:t>
      </w:r>
      <w:r>
        <w:rPr>
          <w:rFonts w:hint="eastAsia" w:ascii="Times New Roman" w:hAnsi="Times New Roman" w:eastAsia="方正仿宋_GBK"/>
          <w:sz w:val="32"/>
          <w:szCs w:val="30"/>
        </w:rPr>
        <w:t xml:space="preserve"> 采购人凭采购审批资料、采购合同、发票、入库单等相关资料办理财务报销</w:t>
      </w:r>
      <w:r>
        <w:rPr>
          <w:rFonts w:hint="eastAsia" w:ascii="Times New Roman" w:hAnsi="Times New Roman" w:eastAsia="方正仿宋_GBK"/>
          <w:sz w:val="32"/>
          <w:szCs w:val="30"/>
          <w:lang w:eastAsia="zh-CN"/>
        </w:rPr>
        <w:t>（</w:t>
      </w:r>
      <w:r>
        <w:rPr>
          <w:rFonts w:hint="eastAsia" w:ascii="Times New Roman" w:hAnsi="Times New Roman" w:eastAsia="方正仿宋_GBK"/>
          <w:sz w:val="32"/>
          <w:szCs w:val="30"/>
          <w:lang w:val="en-US" w:eastAsia="zh-CN"/>
        </w:rPr>
        <w:t>本办法</w:t>
      </w:r>
      <w:r>
        <w:rPr>
          <w:rFonts w:hint="eastAsia" w:ascii="Times New Roman" w:hAnsi="Times New Roman" w:eastAsia="方正仿宋_GBK"/>
          <w:sz w:val="32"/>
          <w:szCs w:val="30"/>
          <w:lang w:eastAsia="zh-CN"/>
        </w:rPr>
        <w:t>第三条</w:t>
      </w:r>
      <w:r>
        <w:rPr>
          <w:rFonts w:hint="eastAsia" w:ascii="Times New Roman" w:hAnsi="Times New Roman" w:eastAsia="方正仿宋_GBK"/>
          <w:sz w:val="32"/>
          <w:szCs w:val="30"/>
          <w:lang w:val="en-US" w:eastAsia="zh-CN"/>
        </w:rPr>
        <w:t>规定的由各部门自行负责的实行零库存管理的办公用品和其他存货报销时还需提供出库单</w:t>
      </w:r>
      <w:r>
        <w:rPr>
          <w:rFonts w:hint="eastAsia" w:ascii="Times New Roman" w:hAnsi="Times New Roman" w:eastAsia="方正仿宋_GBK"/>
          <w:sz w:val="32"/>
          <w:szCs w:val="30"/>
          <w:lang w:eastAsia="zh-CN"/>
        </w:rPr>
        <w:t>）</w:t>
      </w:r>
      <w:r>
        <w:rPr>
          <w:rFonts w:hint="eastAsia" w:ascii="Times New Roman" w:hAnsi="Times New Roman" w:eastAsia="方正仿宋_GBK"/>
          <w:sz w:val="32"/>
          <w:szCs w:val="30"/>
        </w:rPr>
        <w:t>。</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第七条</w:t>
      </w:r>
      <w:r>
        <w:rPr>
          <w:rFonts w:hint="eastAsia" w:ascii="Times New Roman" w:hAnsi="Times New Roman" w:eastAsia="方正仿宋_GBK"/>
          <w:sz w:val="32"/>
          <w:szCs w:val="30"/>
        </w:rPr>
        <w:t xml:space="preserve"> 存货使用部门凭出库单办理存货领用，管理员发货并登记台账。</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第八条</w:t>
      </w:r>
      <w:r>
        <w:rPr>
          <w:rFonts w:hint="eastAsia" w:ascii="Times New Roman" w:hAnsi="Times New Roman" w:eastAsia="方正仿宋_GBK"/>
          <w:sz w:val="32"/>
          <w:szCs w:val="30"/>
        </w:rPr>
        <w:t xml:space="preserve"> 同一商品分批采购，且价格不同时，领用时应采用先进先出法计量。</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第九条</w:t>
      </w:r>
      <w:r>
        <w:rPr>
          <w:rFonts w:hint="eastAsia" w:ascii="Times New Roman" w:hAnsi="Times New Roman" w:eastAsia="方正仿宋_GBK"/>
          <w:sz w:val="32"/>
          <w:szCs w:val="30"/>
        </w:rPr>
        <w:t xml:space="preserve"> 存货管理部门应在报销时将入库单作为报销凭据，并在每学期末将出货单交财务处核对账务和记账。</w:t>
      </w:r>
    </w:p>
    <w:p>
      <w:pPr>
        <w:spacing w:line="560" w:lineRule="exact"/>
        <w:ind w:firstLine="480" w:firstLineChars="150"/>
        <w:jc w:val="center"/>
        <w:rPr>
          <w:rFonts w:hint="eastAsia" w:ascii="方正黑体_GBK" w:hAnsi="方正黑体_GBK" w:eastAsia="方正黑体_GBK" w:cs="方正黑体_GBK"/>
          <w:sz w:val="32"/>
          <w:szCs w:val="30"/>
        </w:rPr>
      </w:pPr>
      <w:r>
        <w:rPr>
          <w:rFonts w:hint="eastAsia" w:ascii="方正黑体_GBK" w:hAnsi="方正黑体_GBK" w:eastAsia="方正黑体_GBK" w:cs="方正黑体_GBK"/>
          <w:bCs/>
          <w:sz w:val="32"/>
          <w:szCs w:val="44"/>
        </w:rPr>
        <w:t>第四章  其他规定</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第十条</w:t>
      </w:r>
      <w:r>
        <w:rPr>
          <w:rFonts w:hint="eastAsia" w:ascii="Times New Roman" w:hAnsi="Times New Roman" w:eastAsia="方正仿宋_GBK"/>
          <w:sz w:val="32"/>
          <w:szCs w:val="30"/>
        </w:rPr>
        <w:t xml:space="preserve"> 设有库房的管理部门应做到存货分类放置、定位存放，切实做好防潮、防晒、防霉、防火、防盗等工作，防止财产损失。</w:t>
      </w:r>
    </w:p>
    <w:p>
      <w:pPr>
        <w:spacing w:line="560" w:lineRule="exact"/>
        <w:ind w:firstLine="480" w:firstLineChars="150"/>
        <w:rPr>
          <w:rFonts w:ascii="Times New Roman" w:hAnsi="Times New Roman" w:eastAsia="方正仿宋_GBK"/>
          <w:sz w:val="32"/>
          <w:szCs w:val="30"/>
        </w:rPr>
      </w:pPr>
      <w:r>
        <w:rPr>
          <w:rFonts w:hint="eastAsia" w:ascii="Times New Roman" w:hAnsi="Times New Roman" w:eastAsia="方正黑体_GBK"/>
          <w:b w:val="0"/>
          <w:i w:val="0"/>
          <w:sz w:val="32"/>
          <w:szCs w:val="30"/>
          <w:lang w:eastAsia="zh-CN"/>
        </w:rPr>
        <w:t>第十一条</w:t>
      </w:r>
      <w:r>
        <w:rPr>
          <w:rFonts w:hint="eastAsia" w:ascii="Times New Roman" w:hAnsi="Times New Roman" w:eastAsia="方正仿宋_GBK"/>
          <w:sz w:val="32"/>
          <w:szCs w:val="30"/>
        </w:rPr>
        <w:t xml:space="preserve"> 各部门应每学期根据存货明细台账和实物逐一清查盘点，设有库房的部门应重点清查盘点，做到帐物相符，并将盘点结果报资产管理处备案，涉及盘亏的按照《重庆化工职业学院国有资产管理办法（修订）》规定的程序处置。</w:t>
      </w:r>
    </w:p>
    <w:p>
      <w:pPr>
        <w:spacing w:line="560" w:lineRule="exact"/>
        <w:ind w:firstLine="426"/>
        <w:rPr>
          <w:rFonts w:ascii="Times New Roman" w:hAnsi="Times New Roman" w:eastAsia="方正仿宋_GBK"/>
          <w:bCs/>
          <w:sz w:val="32"/>
          <w:szCs w:val="32"/>
        </w:rPr>
      </w:pPr>
      <w:r>
        <w:rPr>
          <w:rFonts w:hint="eastAsia" w:ascii="Times New Roman" w:hAnsi="Times New Roman" w:eastAsia="方正黑体_GBK"/>
          <w:b w:val="0"/>
          <w:bCs/>
          <w:i w:val="0"/>
          <w:sz w:val="32"/>
          <w:szCs w:val="32"/>
          <w:lang w:eastAsia="zh-CN"/>
        </w:rPr>
        <w:t>第十二条</w:t>
      </w:r>
      <w:r>
        <w:rPr>
          <w:rFonts w:hint="eastAsia" w:ascii="Times New Roman" w:hAnsi="Times New Roman" w:eastAsia="方正仿宋_GBK"/>
          <w:bCs/>
          <w:sz w:val="32"/>
          <w:szCs w:val="32"/>
        </w:rPr>
        <w:t xml:space="preserve"> 本办法自发文之日起施行，由资产管理处和财务处负责解释。</w:t>
      </w:r>
    </w:p>
    <w:p>
      <w:pPr>
        <w:spacing w:line="560" w:lineRule="exact"/>
        <w:ind w:firstLine="570"/>
        <w:rPr>
          <w:rFonts w:ascii="Times New Roman" w:hAnsi="Times New Roman" w:eastAsia="方正仿宋_GBK"/>
          <w:bCs/>
          <w:sz w:val="32"/>
          <w:szCs w:val="32"/>
        </w:rPr>
      </w:pPr>
    </w:p>
    <w:p>
      <w:pPr>
        <w:spacing w:line="560" w:lineRule="exact"/>
        <w:ind w:firstLine="570"/>
        <w:rPr>
          <w:rFonts w:ascii="Times New Roman" w:hAnsi="Times New Roman" w:eastAsia="方正仿宋_GBK"/>
          <w:bCs/>
          <w:sz w:val="32"/>
          <w:szCs w:val="32"/>
        </w:rPr>
      </w:pPr>
      <w:r>
        <w:rPr>
          <w:rFonts w:hint="eastAsia" w:ascii="Times New Roman" w:hAnsi="Times New Roman" w:eastAsia="方正仿宋_GBK"/>
          <w:bCs/>
          <w:sz w:val="32"/>
          <w:szCs w:val="32"/>
        </w:rPr>
        <w:t>附件：1. 存货入库单</w:t>
      </w:r>
    </w:p>
    <w:p>
      <w:pPr>
        <w:spacing w:line="560" w:lineRule="exact"/>
        <w:ind w:firstLine="570"/>
        <w:rPr>
          <w:rFonts w:ascii="Times New Roman" w:hAnsi="Times New Roman" w:eastAsia="方正仿宋_GBK"/>
          <w:bCs/>
          <w:sz w:val="32"/>
          <w:szCs w:val="32"/>
        </w:rPr>
      </w:pPr>
      <w:r>
        <w:rPr>
          <w:rFonts w:hint="eastAsia" w:ascii="Times New Roman" w:hAnsi="Times New Roman" w:eastAsia="方正仿宋_GBK"/>
          <w:bCs/>
          <w:sz w:val="32"/>
          <w:szCs w:val="32"/>
        </w:rPr>
        <w:t xml:space="preserve">      2. 存货出库单</w:t>
      </w:r>
    </w:p>
    <w:p>
      <w:pPr>
        <w:spacing w:line="560" w:lineRule="exact"/>
        <w:ind w:firstLine="570"/>
        <w:rPr>
          <w:rFonts w:ascii="Times New Roman" w:hAnsi="Times New Roman" w:eastAsia="方正仿宋_GBK"/>
          <w:b/>
          <w:bCs/>
          <w:sz w:val="32"/>
          <w:szCs w:val="32"/>
        </w:rPr>
      </w:pPr>
      <w:r>
        <w:rPr>
          <w:rFonts w:hint="eastAsia" w:ascii="Times New Roman" w:hAnsi="Times New Roman" w:eastAsia="方正仿宋_GBK"/>
          <w:bCs/>
          <w:sz w:val="32"/>
          <w:szCs w:val="32"/>
        </w:rPr>
        <w:t xml:space="preserve">    </w:t>
      </w:r>
    </w:p>
    <w:p>
      <w:pPr>
        <w:spacing w:line="560" w:lineRule="exact"/>
        <w:ind w:right="320"/>
        <w:jc w:val="right"/>
        <w:rPr>
          <w:rFonts w:ascii="Times New Roman" w:hAnsi="Times New Roman" w:eastAsia="方正仿宋_GBK"/>
          <w:sz w:val="32"/>
          <w:szCs w:val="32"/>
        </w:rPr>
      </w:pPr>
    </w:p>
    <w:p>
      <w:pPr>
        <w:tabs>
          <w:tab w:val="center" w:pos="6720"/>
        </w:tabs>
        <w:spacing w:line="560" w:lineRule="exact"/>
        <w:ind w:right="44" w:rightChars="21"/>
        <w:rPr>
          <w:rFonts w:ascii="Times New Roman" w:hAnsi="Times New Roman" w:eastAsia="方正仿宋_GBK"/>
          <w:sz w:val="32"/>
          <w:szCs w:val="32"/>
        </w:rPr>
      </w:pPr>
      <w:r>
        <w:rPr>
          <w:rFonts w:hint="eastAsia" w:ascii="Times New Roman" w:hAnsi="Times New Roman" w:eastAsia="方正仿宋_GBK"/>
          <w:sz w:val="32"/>
          <w:szCs w:val="32"/>
        </w:rPr>
        <w:tab/>
      </w:r>
      <w:r>
        <w:rPr>
          <w:rFonts w:hint="eastAsia" w:ascii="Times New Roman" w:hAnsi="Times New Roman" w:eastAsia="方正仿宋_GBK"/>
          <w:sz w:val="32"/>
          <w:szCs w:val="32"/>
        </w:rPr>
        <w:t>重庆化工职业学院</w:t>
      </w:r>
    </w:p>
    <w:p>
      <w:pPr>
        <w:tabs>
          <w:tab w:val="center" w:pos="6720"/>
        </w:tabs>
        <w:spacing w:line="560" w:lineRule="exact"/>
        <w:ind w:right="44" w:rightChars="21" w:firstLine="480" w:firstLineChars="150"/>
        <w:rPr>
          <w:rFonts w:ascii="Times New Roman" w:hAnsi="Times New Roman" w:eastAsia="方正仿宋_GBK"/>
          <w:sz w:val="32"/>
          <w:szCs w:val="32"/>
        </w:rPr>
      </w:pPr>
      <w:r>
        <w:rPr>
          <w:rFonts w:hint="eastAsia" w:ascii="Times New Roman" w:hAnsi="Times New Roman" w:eastAsia="方正仿宋_GBK"/>
          <w:sz w:val="32"/>
          <w:szCs w:val="32"/>
        </w:rPr>
        <w:tab/>
      </w:r>
      <w:r>
        <w:rPr>
          <w:rFonts w:hint="eastAsia" w:ascii="Times New Roman" w:hAnsi="Times New Roman" w:eastAsia="方正仿宋_GBK"/>
          <w:sz w:val="32"/>
          <w:szCs w:val="32"/>
        </w:rPr>
        <w:t>20</w:t>
      </w:r>
      <w:r>
        <w:rPr>
          <w:rFonts w:ascii="Times New Roman" w:hAnsi="Times New Roman" w:eastAsia="方正仿宋_GBK"/>
          <w:sz w:val="32"/>
          <w:szCs w:val="32"/>
        </w:rPr>
        <w:t>23</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日</w:t>
      </w:r>
    </w:p>
    <w:p>
      <w:pPr>
        <w:spacing w:line="560" w:lineRule="exact"/>
        <w:rPr>
          <w:rFonts w:ascii="Times New Roman" w:hAnsi="Times New Roman" w:eastAsia="方正仿宋_GBK"/>
          <w:sz w:val="30"/>
          <w:szCs w:val="30"/>
        </w:rPr>
      </w:pPr>
      <w:r>
        <w:rPr>
          <w:rFonts w:hint="eastAsia" w:ascii="Times New Roman" w:hAnsi="Times New Roman" w:eastAsia="方正仿宋_GBK"/>
          <w:sz w:val="30"/>
          <w:szCs w:val="30"/>
        </w:rPr>
        <w:br w:type="page"/>
      </w:r>
      <w:r>
        <w:rPr>
          <w:rFonts w:hint="eastAsia" w:ascii="Times New Roman" w:hAnsi="Times New Roman" w:eastAsia="方正仿宋_GBK"/>
          <w:sz w:val="30"/>
          <w:szCs w:val="30"/>
        </w:rPr>
        <w:t>附件1</w:t>
      </w:r>
    </w:p>
    <w:tbl>
      <w:tblPr>
        <w:tblStyle w:val="7"/>
        <w:tblW w:w="9641" w:type="dxa"/>
        <w:jc w:val="center"/>
        <w:tblLayout w:type="autofit"/>
        <w:tblCellMar>
          <w:top w:w="0" w:type="dxa"/>
          <w:left w:w="108" w:type="dxa"/>
          <w:bottom w:w="0" w:type="dxa"/>
          <w:right w:w="108" w:type="dxa"/>
        </w:tblCellMar>
      </w:tblPr>
      <w:tblGrid>
        <w:gridCol w:w="2088"/>
        <w:gridCol w:w="1599"/>
        <w:gridCol w:w="1285"/>
        <w:gridCol w:w="1002"/>
        <w:gridCol w:w="1002"/>
        <w:gridCol w:w="1002"/>
        <w:gridCol w:w="1663"/>
      </w:tblGrid>
      <w:tr>
        <w:tblPrEx>
          <w:tblCellMar>
            <w:top w:w="0" w:type="dxa"/>
            <w:left w:w="108" w:type="dxa"/>
            <w:bottom w:w="0" w:type="dxa"/>
            <w:right w:w="108" w:type="dxa"/>
          </w:tblCellMar>
        </w:tblPrEx>
        <w:trPr>
          <w:trHeight w:val="631" w:hRule="atLeast"/>
          <w:jc w:val="center"/>
        </w:trPr>
        <w:tc>
          <w:tcPr>
            <w:tcW w:w="9641" w:type="dxa"/>
            <w:gridSpan w:val="7"/>
            <w:tcBorders>
              <w:top w:val="nil"/>
              <w:left w:val="nil"/>
              <w:bottom w:val="nil"/>
              <w:right w:val="nil"/>
            </w:tcBorders>
            <w:noWrap/>
            <w:vAlign w:val="center"/>
          </w:tcPr>
          <w:p>
            <w:pPr>
              <w:widowControl/>
              <w:spacing w:line="560" w:lineRule="exact"/>
              <w:jc w:val="center"/>
              <w:rPr>
                <w:rFonts w:ascii="Times New Roman" w:hAnsi="Times New Roman" w:eastAsia="方正仿宋_GB2312" w:cs="宋体"/>
                <w:b/>
                <w:bCs/>
                <w:kern w:val="0"/>
                <w:sz w:val="40"/>
                <w:szCs w:val="40"/>
              </w:rPr>
            </w:pPr>
            <w:r>
              <w:rPr>
                <w:rFonts w:hint="eastAsia" w:ascii="Times New Roman" w:hAnsi="Times New Roman" w:eastAsia="方正仿宋_GB2312" w:cs="宋体"/>
                <w:b/>
                <w:bCs/>
                <w:kern w:val="0"/>
                <w:sz w:val="40"/>
                <w:szCs w:val="40"/>
              </w:rPr>
              <w:t>存 货 入 库 单</w:t>
            </w:r>
          </w:p>
        </w:tc>
      </w:tr>
      <w:tr>
        <w:tblPrEx>
          <w:tblCellMar>
            <w:top w:w="0" w:type="dxa"/>
            <w:left w:w="108" w:type="dxa"/>
            <w:bottom w:w="0" w:type="dxa"/>
            <w:right w:w="108" w:type="dxa"/>
          </w:tblCellMar>
        </w:tblPrEx>
        <w:trPr>
          <w:trHeight w:val="556" w:hRule="atLeast"/>
          <w:jc w:val="center"/>
        </w:trPr>
        <w:tc>
          <w:tcPr>
            <w:tcW w:w="9641" w:type="dxa"/>
            <w:gridSpan w:val="7"/>
            <w:tcBorders>
              <w:top w:val="nil"/>
              <w:left w:val="nil"/>
              <w:bottom w:val="nil"/>
              <w:right w:val="nil"/>
            </w:tcBorders>
            <w:noWrap/>
            <w:vAlign w:val="center"/>
          </w:tcPr>
          <w:p>
            <w:pPr>
              <w:widowControl/>
              <w:spacing w:line="560" w:lineRule="exact"/>
              <w:jc w:val="left"/>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 xml:space="preserve">管理部门：                                          </w:t>
            </w:r>
            <w:r>
              <w:rPr>
                <w:rFonts w:ascii="Times New Roman" w:hAnsi="Times New Roman" w:eastAsia="方正仿宋_GB2312" w:cs="宋体"/>
                <w:kern w:val="0"/>
                <w:sz w:val="24"/>
                <w:szCs w:val="24"/>
              </w:rPr>
              <w:t xml:space="preserve">      </w:t>
            </w:r>
            <w:r>
              <w:rPr>
                <w:rFonts w:hint="eastAsia" w:ascii="Times New Roman" w:hAnsi="Times New Roman" w:eastAsia="方正仿宋_GB2312" w:cs="宋体"/>
                <w:kern w:val="0"/>
                <w:sz w:val="24"/>
                <w:szCs w:val="24"/>
              </w:rPr>
              <w:t xml:space="preserve"> 年   月    日                          </w:t>
            </w:r>
          </w:p>
        </w:tc>
      </w:tr>
      <w:tr>
        <w:tblPrEx>
          <w:tblCellMar>
            <w:top w:w="0" w:type="dxa"/>
            <w:left w:w="108" w:type="dxa"/>
            <w:bottom w:w="0" w:type="dxa"/>
            <w:right w:w="108" w:type="dxa"/>
          </w:tblCellMar>
        </w:tblPrEx>
        <w:trPr>
          <w:trHeight w:val="499"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货物名称</w:t>
            </w:r>
          </w:p>
        </w:tc>
        <w:tc>
          <w:tcPr>
            <w:tcW w:w="1599"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型号规格</w:t>
            </w:r>
          </w:p>
        </w:tc>
        <w:tc>
          <w:tcPr>
            <w:tcW w:w="1285"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单位</w:t>
            </w:r>
          </w:p>
        </w:tc>
        <w:tc>
          <w:tcPr>
            <w:tcW w:w="1002"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数量</w:t>
            </w:r>
          </w:p>
        </w:tc>
        <w:tc>
          <w:tcPr>
            <w:tcW w:w="1002"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单价</w:t>
            </w:r>
          </w:p>
        </w:tc>
        <w:tc>
          <w:tcPr>
            <w:tcW w:w="1002"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金额</w:t>
            </w:r>
          </w:p>
        </w:tc>
        <w:tc>
          <w:tcPr>
            <w:tcW w:w="1663"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备注</w:t>
            </w: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hint="eastAsia"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20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599"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663"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trHeight w:val="500" w:hRule="atLeast"/>
          <w:jc w:val="center"/>
        </w:trPr>
        <w:tc>
          <w:tcPr>
            <w:tcW w:w="368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合计</w:t>
            </w:r>
          </w:p>
        </w:tc>
        <w:tc>
          <w:tcPr>
            <w:tcW w:w="1285"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002"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3667" w:type="dxa"/>
            <w:gridSpan w:val="3"/>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r>
    </w:tbl>
    <w:p>
      <w:pPr>
        <w:spacing w:line="560" w:lineRule="exact"/>
        <w:rPr>
          <w:rFonts w:ascii="Times New Roman" w:hAnsi="Times New Roman" w:eastAsia="方正仿宋_GB2312"/>
          <w:sz w:val="30"/>
          <w:szCs w:val="30"/>
        </w:rPr>
      </w:pPr>
      <w:r>
        <w:rPr>
          <w:rFonts w:hint="eastAsia" w:ascii="Times New Roman" w:hAnsi="Times New Roman" w:eastAsia="方正仿宋_GB2312"/>
          <w:sz w:val="30"/>
          <w:szCs w:val="30"/>
        </w:rPr>
        <w:t xml:space="preserve">部门负责人：                    </w:t>
      </w:r>
      <w:r>
        <w:rPr>
          <w:rFonts w:ascii="Times New Roman" w:hAnsi="Times New Roman" w:eastAsia="方正仿宋_GB2312"/>
          <w:sz w:val="30"/>
          <w:szCs w:val="30"/>
        </w:rPr>
        <w:t xml:space="preserve">            </w:t>
      </w:r>
      <w:r>
        <w:rPr>
          <w:rFonts w:hint="eastAsia" w:ascii="Times New Roman" w:hAnsi="Times New Roman" w:eastAsia="方正仿宋_GB2312"/>
          <w:sz w:val="30"/>
          <w:szCs w:val="30"/>
        </w:rPr>
        <w:t>管理员：</w:t>
      </w:r>
    </w:p>
    <w:p>
      <w:pPr>
        <w:spacing w:line="560" w:lineRule="exact"/>
        <w:rPr>
          <w:rFonts w:ascii="Times New Roman" w:hAnsi="Times New Roman" w:eastAsia="方正仿宋_GB2312"/>
          <w:sz w:val="30"/>
          <w:szCs w:val="30"/>
        </w:rPr>
      </w:pPr>
      <w:r>
        <w:rPr>
          <w:rFonts w:hint="eastAsia" w:ascii="Times New Roman" w:hAnsi="Times New Roman" w:eastAsia="方正仿宋_GB2312"/>
          <w:sz w:val="30"/>
          <w:szCs w:val="30"/>
        </w:rPr>
        <w:t xml:space="preserve">采购人：               验收人： </w:t>
      </w:r>
      <w:r>
        <w:rPr>
          <w:rFonts w:ascii="Times New Roman" w:hAnsi="Times New Roman" w:eastAsia="方正仿宋_GB2312"/>
          <w:sz w:val="30"/>
          <w:szCs w:val="30"/>
        </w:rPr>
        <w:t xml:space="preserve">            </w:t>
      </w:r>
      <w:r>
        <w:rPr>
          <w:rFonts w:hint="eastAsia" w:ascii="Times New Roman" w:hAnsi="Times New Roman" w:eastAsia="方正仿宋_GB2312"/>
          <w:sz w:val="30"/>
          <w:szCs w:val="30"/>
        </w:rPr>
        <w:t>监督人：</w:t>
      </w:r>
    </w:p>
    <w:p>
      <w:pPr>
        <w:widowControl/>
        <w:spacing w:line="560" w:lineRule="exact"/>
        <w:rPr>
          <w:rFonts w:ascii="Times New Roman" w:hAnsi="Times New Roman" w:eastAsia="方正仿宋_GB2312"/>
          <w:sz w:val="30"/>
          <w:szCs w:val="30"/>
        </w:rPr>
      </w:pPr>
      <w:r>
        <w:rPr>
          <w:rFonts w:hint="eastAsia" w:ascii="Times New Roman" w:hAnsi="Times New Roman" w:eastAsia="方正仿宋_GB2312"/>
          <w:sz w:val="30"/>
          <w:szCs w:val="30"/>
        </w:rPr>
        <w:br w:type="page"/>
      </w:r>
      <w:r>
        <w:rPr>
          <w:rFonts w:hint="eastAsia" w:ascii="Times New Roman" w:hAnsi="Times New Roman" w:eastAsia="方正仿宋_GB2312"/>
          <w:sz w:val="30"/>
          <w:szCs w:val="30"/>
        </w:rPr>
        <w:t>附件2</w:t>
      </w:r>
    </w:p>
    <w:tbl>
      <w:tblPr>
        <w:tblStyle w:val="7"/>
        <w:tblW w:w="9409" w:type="dxa"/>
        <w:jc w:val="center"/>
        <w:tblLayout w:type="autofit"/>
        <w:tblCellMar>
          <w:top w:w="0" w:type="dxa"/>
          <w:left w:w="108" w:type="dxa"/>
          <w:bottom w:w="0" w:type="dxa"/>
          <w:right w:w="108" w:type="dxa"/>
        </w:tblCellMar>
      </w:tblPr>
      <w:tblGrid>
        <w:gridCol w:w="1560"/>
        <w:gridCol w:w="991"/>
        <w:gridCol w:w="284"/>
        <w:gridCol w:w="850"/>
        <w:gridCol w:w="851"/>
        <w:gridCol w:w="992"/>
        <w:gridCol w:w="1135"/>
        <w:gridCol w:w="1277"/>
        <w:gridCol w:w="1417"/>
        <w:gridCol w:w="52"/>
      </w:tblGrid>
      <w:tr>
        <w:tblPrEx>
          <w:tblCellMar>
            <w:top w:w="0" w:type="dxa"/>
            <w:left w:w="108" w:type="dxa"/>
            <w:bottom w:w="0" w:type="dxa"/>
            <w:right w:w="108" w:type="dxa"/>
          </w:tblCellMar>
        </w:tblPrEx>
        <w:trPr>
          <w:trHeight w:val="631" w:hRule="atLeast"/>
          <w:jc w:val="center"/>
        </w:trPr>
        <w:tc>
          <w:tcPr>
            <w:tcW w:w="9409" w:type="dxa"/>
            <w:gridSpan w:val="10"/>
            <w:tcBorders>
              <w:top w:val="nil"/>
              <w:left w:val="nil"/>
              <w:bottom w:val="nil"/>
              <w:right w:val="nil"/>
            </w:tcBorders>
            <w:noWrap w:val="0"/>
            <w:vAlign w:val="top"/>
          </w:tcPr>
          <w:p>
            <w:pPr>
              <w:widowControl/>
              <w:spacing w:line="560" w:lineRule="exact"/>
              <w:jc w:val="center"/>
              <w:rPr>
                <w:rFonts w:ascii="Times New Roman" w:hAnsi="Times New Roman" w:eastAsia="方正仿宋_GB2312" w:cs="宋体"/>
                <w:b/>
                <w:bCs/>
                <w:kern w:val="0"/>
                <w:sz w:val="40"/>
                <w:szCs w:val="40"/>
              </w:rPr>
            </w:pPr>
            <w:r>
              <w:rPr>
                <w:rFonts w:hint="eastAsia" w:ascii="Times New Roman" w:hAnsi="Times New Roman" w:eastAsia="方正仿宋_GB2312" w:cs="宋体"/>
                <w:b/>
                <w:bCs/>
                <w:kern w:val="0"/>
                <w:sz w:val="40"/>
                <w:szCs w:val="40"/>
              </w:rPr>
              <w:t>存 货（领用） 出 库 单</w:t>
            </w:r>
          </w:p>
        </w:tc>
      </w:tr>
      <w:tr>
        <w:tblPrEx>
          <w:tblCellMar>
            <w:top w:w="0" w:type="dxa"/>
            <w:left w:w="108" w:type="dxa"/>
            <w:bottom w:w="0" w:type="dxa"/>
            <w:right w:w="108" w:type="dxa"/>
          </w:tblCellMar>
        </w:tblPrEx>
        <w:trPr>
          <w:trHeight w:val="556" w:hRule="atLeast"/>
          <w:jc w:val="center"/>
        </w:trPr>
        <w:tc>
          <w:tcPr>
            <w:tcW w:w="2551" w:type="dxa"/>
            <w:gridSpan w:val="2"/>
            <w:tcBorders>
              <w:top w:val="nil"/>
              <w:left w:val="nil"/>
              <w:bottom w:val="nil"/>
              <w:right w:val="nil"/>
            </w:tcBorders>
            <w:noWrap w:val="0"/>
            <w:vAlign w:val="top"/>
          </w:tcPr>
          <w:p>
            <w:pPr>
              <w:widowControl/>
              <w:spacing w:line="560" w:lineRule="exact"/>
              <w:jc w:val="left"/>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管理部门：</w:t>
            </w:r>
          </w:p>
        </w:tc>
        <w:tc>
          <w:tcPr>
            <w:tcW w:w="6858" w:type="dxa"/>
            <w:gridSpan w:val="8"/>
            <w:tcBorders>
              <w:top w:val="nil"/>
              <w:left w:val="nil"/>
              <w:bottom w:val="nil"/>
              <w:right w:val="nil"/>
            </w:tcBorders>
            <w:noWrap/>
            <w:vAlign w:val="center"/>
          </w:tcPr>
          <w:p>
            <w:pPr>
              <w:widowControl/>
              <w:spacing w:line="560" w:lineRule="exact"/>
              <w:jc w:val="left"/>
              <w:rPr>
                <w:rFonts w:ascii="Times New Roman" w:hAnsi="Times New Roman" w:eastAsia="方正仿宋_GB2312" w:cs="宋体"/>
                <w:kern w:val="0"/>
                <w:sz w:val="24"/>
                <w:szCs w:val="24"/>
              </w:rPr>
            </w:pPr>
            <w:r>
              <w:rPr>
                <w:rFonts w:hint="eastAsia" w:ascii="Times New Roman" w:hAnsi="Times New Roman" w:eastAsia="方正仿宋_GB2312" w:cs="宋体"/>
                <w:kern w:val="0"/>
                <w:sz w:val="24"/>
                <w:szCs w:val="24"/>
              </w:rPr>
              <w:t xml:space="preserve">                              </w:t>
            </w:r>
            <w:r>
              <w:rPr>
                <w:rFonts w:ascii="Times New Roman" w:hAnsi="Times New Roman" w:eastAsia="方正仿宋_GB2312" w:cs="宋体"/>
                <w:kern w:val="0"/>
                <w:sz w:val="24"/>
                <w:szCs w:val="24"/>
              </w:rPr>
              <w:t xml:space="preserve">        </w:t>
            </w:r>
            <w:r>
              <w:rPr>
                <w:rFonts w:hint="eastAsia" w:ascii="Times New Roman" w:hAnsi="Times New Roman" w:eastAsia="方正仿宋_GB2312" w:cs="宋体"/>
                <w:kern w:val="0"/>
                <w:sz w:val="24"/>
                <w:szCs w:val="24"/>
              </w:rPr>
              <w:t xml:space="preserve"> 年  </w:t>
            </w:r>
            <w:r>
              <w:rPr>
                <w:rFonts w:ascii="Times New Roman" w:hAnsi="Times New Roman" w:eastAsia="方正仿宋_GB2312" w:cs="宋体"/>
                <w:kern w:val="0"/>
                <w:sz w:val="24"/>
                <w:szCs w:val="24"/>
              </w:rPr>
              <w:t xml:space="preserve">  </w:t>
            </w:r>
            <w:r>
              <w:rPr>
                <w:rFonts w:hint="eastAsia" w:ascii="Times New Roman" w:hAnsi="Times New Roman" w:eastAsia="方正仿宋_GB2312" w:cs="宋体"/>
                <w:kern w:val="0"/>
                <w:sz w:val="24"/>
                <w:szCs w:val="24"/>
              </w:rPr>
              <w:t xml:space="preserve"> 月    日                          </w:t>
            </w:r>
          </w:p>
        </w:tc>
      </w:tr>
      <w:tr>
        <w:tblPrEx>
          <w:tblCellMar>
            <w:top w:w="0" w:type="dxa"/>
            <w:left w:w="108" w:type="dxa"/>
            <w:bottom w:w="0" w:type="dxa"/>
            <w:right w:w="108" w:type="dxa"/>
          </w:tblCellMar>
        </w:tblPrEx>
        <w:trPr>
          <w:gridAfter w:val="1"/>
          <w:wAfter w:w="52" w:type="dxa"/>
          <w:trHeight w:val="500"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货物名称</w:t>
            </w:r>
          </w:p>
        </w:tc>
        <w:tc>
          <w:tcPr>
            <w:tcW w:w="1275"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型号规格</w:t>
            </w:r>
          </w:p>
        </w:tc>
        <w:tc>
          <w:tcPr>
            <w:tcW w:w="85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单位</w:t>
            </w:r>
          </w:p>
        </w:tc>
        <w:tc>
          <w:tcPr>
            <w:tcW w:w="851"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单价</w:t>
            </w: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241" w:firstLineChars="100"/>
              <w:rPr>
                <w:rFonts w:hint="eastAsia"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金额</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领用签字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b/>
                <w:kern w:val="0"/>
                <w:sz w:val="24"/>
                <w:szCs w:val="24"/>
              </w:rPr>
            </w:pPr>
            <w:r>
              <w:rPr>
                <w:rFonts w:hint="eastAsia" w:ascii="Times New Roman" w:hAnsi="Times New Roman" w:eastAsia="方正仿宋_GB2312" w:cs="宋体"/>
                <w:b/>
                <w:kern w:val="0"/>
                <w:sz w:val="24"/>
                <w:szCs w:val="24"/>
              </w:rPr>
              <w:t>领用日期</w:t>
            </w: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ind w:left="-244" w:leftChars="-116"/>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Times New Roman" w:hAnsi="Times New Roman" w:eastAsia="方正仿宋_GB2312" w:cs="宋体"/>
                <w:kern w:val="0"/>
                <w:sz w:val="24"/>
                <w:szCs w:val="24"/>
              </w:rPr>
            </w:pPr>
          </w:p>
        </w:tc>
        <w:tc>
          <w:tcPr>
            <w:tcW w:w="127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r>
        <w:tblPrEx>
          <w:tblCellMar>
            <w:top w:w="0" w:type="dxa"/>
            <w:left w:w="108" w:type="dxa"/>
            <w:bottom w:w="0" w:type="dxa"/>
            <w:right w:w="108" w:type="dxa"/>
          </w:tblCellMar>
        </w:tblPrEx>
        <w:trPr>
          <w:gridAfter w:val="1"/>
          <w:wAfter w:w="52" w:type="dxa"/>
          <w:trHeight w:val="851"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5"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851"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方正仿宋_GB2312" w:cs="宋体"/>
                <w:kern w:val="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Times New Roman" w:hAnsi="Times New Roman" w:eastAsia="方正仿宋_GB2312" w:cs="宋体"/>
                <w:kern w:val="0"/>
                <w:sz w:val="24"/>
                <w:szCs w:val="24"/>
              </w:rPr>
            </w:pPr>
          </w:p>
        </w:tc>
      </w:tr>
    </w:tbl>
    <w:p>
      <w:pPr>
        <w:spacing w:line="560" w:lineRule="exact"/>
        <w:rPr>
          <w:rFonts w:hint="eastAsia" w:ascii="Times New Roman" w:hAnsi="Times New Roman" w:eastAsia="方正仿宋_GB2312"/>
          <w:sz w:val="30"/>
          <w:szCs w:val="30"/>
        </w:rPr>
      </w:pPr>
      <w:r>
        <w:rPr>
          <w:rFonts w:hint="eastAsia" w:ascii="Times New Roman" w:hAnsi="Times New Roman" w:eastAsia="方正仿宋_GB2312"/>
          <w:sz w:val="30"/>
          <w:szCs w:val="30"/>
        </w:rPr>
        <w:t xml:space="preserve">部门负责人：        </w:t>
      </w:r>
      <w:r>
        <w:rPr>
          <w:rFonts w:ascii="Times New Roman" w:hAnsi="Times New Roman" w:eastAsia="方正仿宋_GB2312"/>
          <w:sz w:val="30"/>
          <w:szCs w:val="30"/>
        </w:rPr>
        <w:t xml:space="preserve">  </w:t>
      </w:r>
      <w:r>
        <w:rPr>
          <w:rFonts w:hint="eastAsia" w:ascii="Times New Roman" w:hAnsi="Times New Roman" w:eastAsia="方正仿宋_GB2312"/>
          <w:sz w:val="30"/>
          <w:szCs w:val="30"/>
        </w:rPr>
        <w:t xml:space="preserve"> 管理员： </w:t>
      </w:r>
      <w:r>
        <w:rPr>
          <w:rFonts w:ascii="Times New Roman" w:hAnsi="Times New Roman" w:eastAsia="方正仿宋_GB2312"/>
          <w:sz w:val="30"/>
          <w:szCs w:val="30"/>
        </w:rPr>
        <w:t xml:space="preserve">            </w:t>
      </w:r>
      <w:r>
        <w:rPr>
          <w:rFonts w:hint="eastAsia" w:ascii="Times New Roman" w:hAnsi="Times New Roman" w:eastAsia="方正仿宋_GB2312"/>
          <w:sz w:val="30"/>
          <w:szCs w:val="30"/>
        </w:rPr>
        <w:t>领用人：</w:t>
      </w:r>
    </w:p>
    <w:p>
      <w:pPr>
        <w:spacing w:line="560" w:lineRule="exact"/>
        <w:rPr>
          <w:rFonts w:hint="eastAsia" w:ascii="Times New Roman" w:hAnsi="Times New Roman" w:eastAsia="方正仿宋_GB2312"/>
          <w:sz w:val="30"/>
          <w:szCs w:val="30"/>
        </w:rPr>
      </w:pPr>
    </w:p>
    <w:p>
      <w:pPr>
        <w:spacing w:line="560" w:lineRule="exact"/>
        <w:rPr>
          <w:rFonts w:hint="eastAsia" w:ascii="Times New Roman" w:hAnsi="Times New Roman" w:eastAsia="方正仿宋_GB2312"/>
          <w:sz w:val="30"/>
          <w:szCs w:val="30"/>
        </w:rPr>
      </w:pPr>
    </w:p>
    <w:p>
      <w:pPr>
        <w:spacing w:line="560" w:lineRule="exact"/>
        <w:rPr>
          <w:rFonts w:hint="eastAsia" w:ascii="Times New Roman" w:hAnsi="Times New Roman" w:eastAsia="方正仿宋_GB2312"/>
          <w:sz w:val="30"/>
          <w:szCs w:val="30"/>
        </w:rPr>
      </w:pPr>
    </w:p>
    <w:tbl>
      <w:tblPr>
        <w:tblStyle w:val="7"/>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ascii="仿宋" w:hAnsi="仿宋" w:eastAsia="仿宋" w:cs="仿宋"/>
                <w:sz w:val="28"/>
                <w:szCs w:val="28"/>
              </w:rPr>
            </w:pPr>
            <w:r>
              <w:rPr>
                <w:rFonts w:hint="eastAsia" w:ascii="仿宋" w:hAnsi="仿宋" w:eastAsia="仿宋" w:cs="仿宋"/>
                <w:sz w:val="28"/>
                <w:szCs w:val="28"/>
              </w:rPr>
              <w:t>重庆化工职业学院党政办公室</w:t>
            </w:r>
          </w:p>
        </w:tc>
        <w:tc>
          <w:tcPr>
            <w:tcW w:w="4489" w:type="dxa"/>
            <w:vAlign w:val="center"/>
          </w:tcPr>
          <w:p>
            <w:pPr>
              <w:ind w:right="276"/>
              <w:jc w:val="righ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日印</w:t>
            </w:r>
          </w:p>
        </w:tc>
      </w:tr>
    </w:tbl>
    <w:p>
      <w:pPr>
        <w:spacing w:line="0" w:lineRule="atLeast"/>
        <w:rPr>
          <w:rFonts w:ascii="Times New Roman" w:hAnsi="Times New Roman" w:eastAsia="方正小标宋_GBK" w:cs="Times New Roman"/>
          <w:sz w:val="44"/>
          <w:szCs w:val="44"/>
        </w:rPr>
      </w:pPr>
    </w:p>
    <w:p>
      <w:pPr>
        <w:spacing w:line="14" w:lineRule="exact"/>
        <w:jc w:val="left"/>
        <w:rPr>
          <w:rFonts w:ascii="Times New Roman" w:hAnsi="Times New Roman" w:eastAsia="方正仿宋_GBK" w:cs="Times New Roman"/>
          <w:sz w:val="28"/>
          <w:szCs w:val="30"/>
        </w:rPr>
      </w:pPr>
    </w:p>
    <w:sectPr>
      <w:headerReference r:id="rId3" w:type="default"/>
      <w:footerReference r:id="rId4" w:type="default"/>
      <w:footerReference r:id="rId5" w:type="even"/>
      <w:pgSz w:w="11906" w:h="16838"/>
      <w:pgMar w:top="2154" w:right="1474" w:bottom="1984" w:left="1587" w:header="851" w:footer="150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0BBA9A-0243-494A-9449-54CA022D0E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1DB4330C-9C9F-4EFA-BA1A-1DB421FA36BF}"/>
  </w:font>
  <w:font w:name="方正小标宋_GBK">
    <w:panose1 w:val="03000509000000000000"/>
    <w:charset w:val="86"/>
    <w:family w:val="script"/>
    <w:pitch w:val="default"/>
    <w:sig w:usb0="00000001" w:usb1="080E0000" w:usb2="00000000" w:usb3="00000000" w:csb0="00040000" w:csb1="00000000"/>
    <w:embedRegular r:id="rId3" w:fontKey="{284A0054-7CD7-46CB-9875-196608080CB0}"/>
  </w:font>
  <w:font w:name="方正黑体_GBK">
    <w:panose1 w:val="03000509000000000000"/>
    <w:charset w:val="86"/>
    <w:family w:val="script"/>
    <w:pitch w:val="default"/>
    <w:sig w:usb0="00000001" w:usb1="080E0000" w:usb2="00000000" w:usb3="00000000" w:csb0="00040000" w:csb1="00000000"/>
    <w:embedRegular r:id="rId4" w:fontKey="{CDD8FB98-98EC-4879-BD23-4F86C9BC4EA0}"/>
  </w:font>
  <w:font w:name="方正仿宋_GB2312">
    <w:panose1 w:val="02000000000000000000"/>
    <w:charset w:val="86"/>
    <w:family w:val="auto"/>
    <w:pitch w:val="default"/>
    <w:sig w:usb0="A00002BF" w:usb1="184F6CFA" w:usb2="00000012" w:usb3="00000000" w:csb0="00040001" w:csb1="00000000"/>
    <w:embedRegular r:id="rId5" w:fontKey="{2E1F9D88-3130-4C99-B5E9-E70C7580C3BA}"/>
  </w:font>
  <w:font w:name="仿宋">
    <w:panose1 w:val="02010609060101010101"/>
    <w:charset w:val="86"/>
    <w:family w:val="modern"/>
    <w:pitch w:val="default"/>
    <w:sig w:usb0="800002BF" w:usb1="38CF7CFA" w:usb2="00000016" w:usb3="00000000" w:csb0="00040001" w:csb1="00000000"/>
    <w:embedRegular r:id="rId6" w:fontKey="{8AA1FE49-068C-477E-874A-8513D25A8D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rPr>
    </w:pPr>
    <w:r>
      <w:rPr>
        <w:rStyle w:val="10"/>
        <w:rFonts w:hint="eastAsia" w:ascii="宋体" w:hAnsi="宋体" w:eastAsia="宋体"/>
        <w:sz w:val="28"/>
      </w:rPr>
      <w:t>－</w:t>
    </w:r>
    <w:r>
      <w:rPr>
        <w:rStyle w:val="10"/>
        <w:rFonts w:hint="eastAsia" w:ascii="宋体" w:hAnsi="宋体" w:eastAsia="宋体"/>
        <w:sz w:val="28"/>
      </w:rPr>
      <w:fldChar w:fldCharType="begin"/>
    </w:r>
    <w:r>
      <w:rPr>
        <w:rStyle w:val="10"/>
        <w:rFonts w:hint="eastAsia" w:ascii="宋体" w:hAnsi="宋体" w:eastAsia="宋体"/>
        <w:sz w:val="28"/>
      </w:rPr>
      <w:instrText xml:space="preserve">PAGE  </w:instrText>
    </w:r>
    <w:r>
      <w:rPr>
        <w:rStyle w:val="10"/>
        <w:rFonts w:hint="eastAsia" w:ascii="宋体" w:hAnsi="宋体" w:eastAsia="宋体"/>
        <w:sz w:val="28"/>
      </w:rPr>
      <w:fldChar w:fldCharType="separate"/>
    </w:r>
    <w:r>
      <w:rPr>
        <w:rStyle w:val="10"/>
        <w:rFonts w:ascii="宋体" w:hAnsi="宋体" w:eastAsia="宋体"/>
        <w:sz w:val="28"/>
      </w:rPr>
      <w:t>1</w:t>
    </w:r>
    <w:r>
      <w:rPr>
        <w:rStyle w:val="10"/>
        <w:rFonts w:hint="eastAsia" w:ascii="宋体" w:hAnsi="宋体" w:eastAsia="宋体"/>
        <w:sz w:val="28"/>
      </w:rPr>
      <w:fldChar w:fldCharType="end"/>
    </w:r>
    <w:r>
      <w:rPr>
        <w:rStyle w:val="10"/>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sdt>
      <w:sdtPr>
        <w:rPr>
          <w:rFonts w:asciiTheme="minorEastAsia" w:hAnsiTheme="minorEastAsia"/>
        </w:rPr>
        <w:id w:val="158511554"/>
      </w:sdtPr>
      <w:sdtEndPr>
        <w:rPr>
          <w:rFonts w:ascii="宋体" w:hAnsi="宋体" w:eastAsia="宋体"/>
          <w:sz w:val="28"/>
          <w:szCs w:val="28"/>
        </w:rPr>
      </w:sdtEndPr>
      <w:sdtContent>
        <w:r>
          <w:rPr>
            <w:rStyle w:val="10"/>
            <w:rFonts w:hint="eastAsia" w:ascii="宋体" w:hAnsi="宋体" w:eastAsia="宋体"/>
            <w:sz w:val="28"/>
          </w:rPr>
          <w:t>－</w:t>
        </w:r>
        <w:r>
          <w:rPr>
            <w:rStyle w:val="10"/>
            <w:rFonts w:hint="eastAsia" w:ascii="宋体" w:hAnsi="宋体" w:eastAsia="宋体"/>
            <w:sz w:val="28"/>
          </w:rPr>
          <w:fldChar w:fldCharType="begin"/>
        </w:r>
        <w:r>
          <w:rPr>
            <w:rStyle w:val="10"/>
            <w:rFonts w:hint="eastAsia" w:ascii="宋体" w:hAnsi="宋体" w:eastAsia="宋体"/>
            <w:sz w:val="28"/>
          </w:rPr>
          <w:instrText xml:space="preserve">PAGE  </w:instrText>
        </w:r>
        <w:r>
          <w:rPr>
            <w:rStyle w:val="10"/>
            <w:rFonts w:hint="eastAsia" w:ascii="宋体" w:hAnsi="宋体" w:eastAsia="宋体"/>
            <w:sz w:val="28"/>
          </w:rPr>
          <w:fldChar w:fldCharType="separate"/>
        </w:r>
        <w:r>
          <w:rPr>
            <w:rStyle w:val="10"/>
            <w:rFonts w:ascii="宋体" w:hAnsi="宋体" w:eastAsia="宋体"/>
            <w:sz w:val="28"/>
          </w:rPr>
          <w:t>2</w:t>
        </w:r>
        <w:r>
          <w:rPr>
            <w:rStyle w:val="10"/>
            <w:rFonts w:hint="eastAsia" w:ascii="宋体" w:hAnsi="宋体" w:eastAsia="宋体"/>
            <w:sz w:val="28"/>
          </w:rPr>
          <w:fldChar w:fldCharType="end"/>
        </w:r>
        <w:r>
          <w:rPr>
            <w:rStyle w:val="10"/>
            <w:rFonts w:hint="eastAsia" w:ascii="宋体" w:hAnsi="宋体" w:eastAsia="宋体"/>
            <w:sz w:val="28"/>
          </w:rPr>
          <w:t>－</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WVkNWRmOTMxODJiMzYyZjAyNTUwMzc5YjYzY2IifQ=="/>
    <w:docVar w:name="KGWebUrl" w:val="http://oa.cqcivc.cn:80/seeyon/officeservlet"/>
  </w:docVars>
  <w:rsids>
    <w:rsidRoot w:val="00327B57"/>
    <w:rsid w:val="00011799"/>
    <w:rsid w:val="000173F5"/>
    <w:rsid w:val="000304F9"/>
    <w:rsid w:val="00041294"/>
    <w:rsid w:val="000527D6"/>
    <w:rsid w:val="00055219"/>
    <w:rsid w:val="00061D7D"/>
    <w:rsid w:val="00070930"/>
    <w:rsid w:val="00076682"/>
    <w:rsid w:val="00090BCE"/>
    <w:rsid w:val="000B0F75"/>
    <w:rsid w:val="000B2034"/>
    <w:rsid w:val="000B5DA3"/>
    <w:rsid w:val="000B6E4A"/>
    <w:rsid w:val="000C4A5A"/>
    <w:rsid w:val="000C5463"/>
    <w:rsid w:val="000E1497"/>
    <w:rsid w:val="00105490"/>
    <w:rsid w:val="00111C65"/>
    <w:rsid w:val="00115827"/>
    <w:rsid w:val="00126486"/>
    <w:rsid w:val="00135E49"/>
    <w:rsid w:val="00146A0C"/>
    <w:rsid w:val="00160652"/>
    <w:rsid w:val="00185554"/>
    <w:rsid w:val="001D299D"/>
    <w:rsid w:val="001E5DAF"/>
    <w:rsid w:val="001F6B56"/>
    <w:rsid w:val="00201421"/>
    <w:rsid w:val="00246D1C"/>
    <w:rsid w:val="00260932"/>
    <w:rsid w:val="00264DCF"/>
    <w:rsid w:val="0027018E"/>
    <w:rsid w:val="00272D56"/>
    <w:rsid w:val="002846EB"/>
    <w:rsid w:val="00294F20"/>
    <w:rsid w:val="00296705"/>
    <w:rsid w:val="002A419B"/>
    <w:rsid w:val="002A7A5E"/>
    <w:rsid w:val="002C1052"/>
    <w:rsid w:val="002C59A5"/>
    <w:rsid w:val="002D59F0"/>
    <w:rsid w:val="002F4684"/>
    <w:rsid w:val="003029D7"/>
    <w:rsid w:val="0030501F"/>
    <w:rsid w:val="00306811"/>
    <w:rsid w:val="00311C1C"/>
    <w:rsid w:val="00311C62"/>
    <w:rsid w:val="00314C7B"/>
    <w:rsid w:val="00327B57"/>
    <w:rsid w:val="00327DB0"/>
    <w:rsid w:val="00336F6F"/>
    <w:rsid w:val="00340BA5"/>
    <w:rsid w:val="003428C0"/>
    <w:rsid w:val="003479C3"/>
    <w:rsid w:val="00353B7A"/>
    <w:rsid w:val="003639E2"/>
    <w:rsid w:val="00363F16"/>
    <w:rsid w:val="0036597D"/>
    <w:rsid w:val="00374525"/>
    <w:rsid w:val="003809E1"/>
    <w:rsid w:val="0038300A"/>
    <w:rsid w:val="00390661"/>
    <w:rsid w:val="00392E1E"/>
    <w:rsid w:val="00395355"/>
    <w:rsid w:val="003B0E0B"/>
    <w:rsid w:val="003B1627"/>
    <w:rsid w:val="003B1F57"/>
    <w:rsid w:val="003B7A7B"/>
    <w:rsid w:val="003D2E0A"/>
    <w:rsid w:val="003E21ED"/>
    <w:rsid w:val="003E319B"/>
    <w:rsid w:val="003E3FFA"/>
    <w:rsid w:val="003F391A"/>
    <w:rsid w:val="0042060E"/>
    <w:rsid w:val="00431509"/>
    <w:rsid w:val="00432EC0"/>
    <w:rsid w:val="00432F46"/>
    <w:rsid w:val="00442896"/>
    <w:rsid w:val="00442DD0"/>
    <w:rsid w:val="00462E7F"/>
    <w:rsid w:val="004722EA"/>
    <w:rsid w:val="00472583"/>
    <w:rsid w:val="00497428"/>
    <w:rsid w:val="004A7F95"/>
    <w:rsid w:val="004C745D"/>
    <w:rsid w:val="004D15D5"/>
    <w:rsid w:val="004E64D8"/>
    <w:rsid w:val="004F74F6"/>
    <w:rsid w:val="00501CA5"/>
    <w:rsid w:val="005102E8"/>
    <w:rsid w:val="00541C9A"/>
    <w:rsid w:val="00546AC1"/>
    <w:rsid w:val="00552544"/>
    <w:rsid w:val="00554922"/>
    <w:rsid w:val="00555000"/>
    <w:rsid w:val="00555E59"/>
    <w:rsid w:val="00556BAD"/>
    <w:rsid w:val="00566547"/>
    <w:rsid w:val="0057359D"/>
    <w:rsid w:val="005739C9"/>
    <w:rsid w:val="00582ABD"/>
    <w:rsid w:val="005836DC"/>
    <w:rsid w:val="005953F2"/>
    <w:rsid w:val="005B24B0"/>
    <w:rsid w:val="005E6F44"/>
    <w:rsid w:val="006042A1"/>
    <w:rsid w:val="00622F9C"/>
    <w:rsid w:val="00644166"/>
    <w:rsid w:val="00644CF1"/>
    <w:rsid w:val="006617C0"/>
    <w:rsid w:val="00661C54"/>
    <w:rsid w:val="00682E37"/>
    <w:rsid w:val="006964F9"/>
    <w:rsid w:val="006A1C46"/>
    <w:rsid w:val="006B132E"/>
    <w:rsid w:val="006B13C7"/>
    <w:rsid w:val="006B64C6"/>
    <w:rsid w:val="006C2E9E"/>
    <w:rsid w:val="006D1AC6"/>
    <w:rsid w:val="006D5960"/>
    <w:rsid w:val="00700913"/>
    <w:rsid w:val="00710CCA"/>
    <w:rsid w:val="007166A3"/>
    <w:rsid w:val="00725F96"/>
    <w:rsid w:val="00727CBB"/>
    <w:rsid w:val="00742014"/>
    <w:rsid w:val="00744105"/>
    <w:rsid w:val="00747D55"/>
    <w:rsid w:val="00764E24"/>
    <w:rsid w:val="007677F0"/>
    <w:rsid w:val="007866AB"/>
    <w:rsid w:val="007A0732"/>
    <w:rsid w:val="007A3842"/>
    <w:rsid w:val="007C24E1"/>
    <w:rsid w:val="007D4F28"/>
    <w:rsid w:val="007E32E3"/>
    <w:rsid w:val="007F129A"/>
    <w:rsid w:val="007F4DC3"/>
    <w:rsid w:val="00811CC9"/>
    <w:rsid w:val="00813DD5"/>
    <w:rsid w:val="008273B6"/>
    <w:rsid w:val="0084135D"/>
    <w:rsid w:val="00850211"/>
    <w:rsid w:val="00850FD7"/>
    <w:rsid w:val="008629BF"/>
    <w:rsid w:val="00864FFA"/>
    <w:rsid w:val="008861CB"/>
    <w:rsid w:val="008A623D"/>
    <w:rsid w:val="008B5DB3"/>
    <w:rsid w:val="008C2263"/>
    <w:rsid w:val="008C5BF0"/>
    <w:rsid w:val="008D6534"/>
    <w:rsid w:val="008E729C"/>
    <w:rsid w:val="00910181"/>
    <w:rsid w:val="00931AA7"/>
    <w:rsid w:val="00935237"/>
    <w:rsid w:val="00941D06"/>
    <w:rsid w:val="00953C2F"/>
    <w:rsid w:val="00964E77"/>
    <w:rsid w:val="00970AF5"/>
    <w:rsid w:val="0097780F"/>
    <w:rsid w:val="00981450"/>
    <w:rsid w:val="00987AC6"/>
    <w:rsid w:val="00990EB7"/>
    <w:rsid w:val="00993260"/>
    <w:rsid w:val="009A6485"/>
    <w:rsid w:val="009B447D"/>
    <w:rsid w:val="009B5D79"/>
    <w:rsid w:val="009C0FF1"/>
    <w:rsid w:val="009C38F5"/>
    <w:rsid w:val="009C7F12"/>
    <w:rsid w:val="009E3E53"/>
    <w:rsid w:val="009F1228"/>
    <w:rsid w:val="009F64E9"/>
    <w:rsid w:val="00A061FC"/>
    <w:rsid w:val="00A11190"/>
    <w:rsid w:val="00A16333"/>
    <w:rsid w:val="00A16963"/>
    <w:rsid w:val="00A3053E"/>
    <w:rsid w:val="00A321F8"/>
    <w:rsid w:val="00A33C72"/>
    <w:rsid w:val="00A422B2"/>
    <w:rsid w:val="00A43FC6"/>
    <w:rsid w:val="00A60D0D"/>
    <w:rsid w:val="00A81F8C"/>
    <w:rsid w:val="00A874FD"/>
    <w:rsid w:val="00A919C2"/>
    <w:rsid w:val="00A93003"/>
    <w:rsid w:val="00A9634D"/>
    <w:rsid w:val="00AC644C"/>
    <w:rsid w:val="00AD023D"/>
    <w:rsid w:val="00AD0637"/>
    <w:rsid w:val="00AD53A8"/>
    <w:rsid w:val="00B15690"/>
    <w:rsid w:val="00B207FF"/>
    <w:rsid w:val="00B215A0"/>
    <w:rsid w:val="00B25530"/>
    <w:rsid w:val="00B312E1"/>
    <w:rsid w:val="00B77915"/>
    <w:rsid w:val="00B97669"/>
    <w:rsid w:val="00BA127E"/>
    <w:rsid w:val="00BA3EE2"/>
    <w:rsid w:val="00BB19F3"/>
    <w:rsid w:val="00BC1BEE"/>
    <w:rsid w:val="00BC4489"/>
    <w:rsid w:val="00BD38AD"/>
    <w:rsid w:val="00BE1D51"/>
    <w:rsid w:val="00BE4AD0"/>
    <w:rsid w:val="00C1099E"/>
    <w:rsid w:val="00C34D6F"/>
    <w:rsid w:val="00C37BF9"/>
    <w:rsid w:val="00C50BB2"/>
    <w:rsid w:val="00C52742"/>
    <w:rsid w:val="00C57DBF"/>
    <w:rsid w:val="00C8090C"/>
    <w:rsid w:val="00C84B81"/>
    <w:rsid w:val="00C874EF"/>
    <w:rsid w:val="00C95383"/>
    <w:rsid w:val="00C97E5F"/>
    <w:rsid w:val="00CA7CD3"/>
    <w:rsid w:val="00CB775C"/>
    <w:rsid w:val="00CB7AEF"/>
    <w:rsid w:val="00CC256F"/>
    <w:rsid w:val="00CD6F3C"/>
    <w:rsid w:val="00CE34BA"/>
    <w:rsid w:val="00CE5BE0"/>
    <w:rsid w:val="00CE60CD"/>
    <w:rsid w:val="00CE70B1"/>
    <w:rsid w:val="00CF11FC"/>
    <w:rsid w:val="00D12847"/>
    <w:rsid w:val="00D41221"/>
    <w:rsid w:val="00D527B7"/>
    <w:rsid w:val="00D567A0"/>
    <w:rsid w:val="00D61574"/>
    <w:rsid w:val="00D64339"/>
    <w:rsid w:val="00D73428"/>
    <w:rsid w:val="00D74090"/>
    <w:rsid w:val="00D753D2"/>
    <w:rsid w:val="00D81515"/>
    <w:rsid w:val="00D85ED2"/>
    <w:rsid w:val="00D93CE8"/>
    <w:rsid w:val="00DB63F5"/>
    <w:rsid w:val="00DC012B"/>
    <w:rsid w:val="00DE293A"/>
    <w:rsid w:val="00DF16FF"/>
    <w:rsid w:val="00DF3374"/>
    <w:rsid w:val="00E03881"/>
    <w:rsid w:val="00E21940"/>
    <w:rsid w:val="00E34916"/>
    <w:rsid w:val="00E555F7"/>
    <w:rsid w:val="00E71B5C"/>
    <w:rsid w:val="00E846DC"/>
    <w:rsid w:val="00E96BA1"/>
    <w:rsid w:val="00EA26C2"/>
    <w:rsid w:val="00EA33A2"/>
    <w:rsid w:val="00EB24D5"/>
    <w:rsid w:val="00EB50EA"/>
    <w:rsid w:val="00EE0FCD"/>
    <w:rsid w:val="00EF18C2"/>
    <w:rsid w:val="00EF25C0"/>
    <w:rsid w:val="00F02614"/>
    <w:rsid w:val="00F034B8"/>
    <w:rsid w:val="00F03540"/>
    <w:rsid w:val="00F0600D"/>
    <w:rsid w:val="00F23CAA"/>
    <w:rsid w:val="00F36AA4"/>
    <w:rsid w:val="00F44ADE"/>
    <w:rsid w:val="00F512EE"/>
    <w:rsid w:val="00F76284"/>
    <w:rsid w:val="00F76ACE"/>
    <w:rsid w:val="00F80CD8"/>
    <w:rsid w:val="00F9159D"/>
    <w:rsid w:val="00F93318"/>
    <w:rsid w:val="00FA3CE7"/>
    <w:rsid w:val="00FB4579"/>
    <w:rsid w:val="00FB5BED"/>
    <w:rsid w:val="00FB6C12"/>
    <w:rsid w:val="00FE3B3D"/>
    <w:rsid w:val="00FF69C9"/>
    <w:rsid w:val="047A4F18"/>
    <w:rsid w:val="0D3F57BC"/>
    <w:rsid w:val="14D013EF"/>
    <w:rsid w:val="1F633DD5"/>
    <w:rsid w:val="21CE6CB6"/>
    <w:rsid w:val="263733E1"/>
    <w:rsid w:val="36315D3A"/>
    <w:rsid w:val="36BA0D0F"/>
    <w:rsid w:val="41CE268F"/>
    <w:rsid w:val="4437014D"/>
    <w:rsid w:val="4A2A66F4"/>
    <w:rsid w:val="4BAD7CFF"/>
    <w:rsid w:val="505702FA"/>
    <w:rsid w:val="5ABB33A7"/>
    <w:rsid w:val="604638DA"/>
    <w:rsid w:val="789B0711"/>
    <w:rsid w:val="79EA61EA"/>
    <w:rsid w:val="7D21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sz w:val="32"/>
      <w:szCs w:val="20"/>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unhideWhenUsed/>
    <w:qFormat/>
    <w:uiPriority w:val="0"/>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0"/>
    <w:rPr>
      <w:sz w:val="18"/>
      <w:szCs w:val="18"/>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E630D3-3F5D-460E-B0FF-F8AAEEE6E2EA}">
  <ds:schemaRefs/>
</ds:datastoreItem>
</file>

<file path=docProps/app.xml><?xml version="1.0" encoding="utf-8"?>
<Properties xmlns="http://schemas.openxmlformats.org/officeDocument/2006/extended-properties" xmlns:vt="http://schemas.openxmlformats.org/officeDocument/2006/docPropsVTypes">
  <Template>Normal</Template>
  <Pages>6</Pages>
  <Words>1433</Words>
  <Characters>1445</Characters>
  <Lines>44</Lines>
  <Paragraphs>12</Paragraphs>
  <TotalTime>0</TotalTime>
  <ScaleCrop>false</ScaleCrop>
  <LinksUpToDate>false</LinksUpToDate>
  <CharactersWithSpaces>1495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2023-01-04T09:10:00Z</dcterms:created>
  <dc:creator>辜士俊</dc:creator>
  <cp:lastModifiedBy>彭文伶</cp:lastModifiedBy>
  <cp:lastPrinted>2018-11-16T05:07:00Z</cp:lastPrinted>
  <dcterms:modified xsi:type="dcterms:W3CDTF">2023-10-07T02:19:17Z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B18E7F2F7BFC4F8EBA0E555CF3EA5B60_12</vt:lpwstr>
  </property>
</Properties>
</file>