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both"/>
        <w:rPr>
          <w:rFonts w:hint="eastAsia" w:ascii="Times New Roman" w:hAnsi="Times New Roman" w:eastAsia="方正小标宋_GBK" w:cs="Times New Roman"/>
          <w:sz w:val="44"/>
          <w:szCs w:val="44"/>
        </w:rPr>
      </w:pPr>
      <w:r>
        <w:rPr>
          <w:rFonts w:hint="eastAsia" w:ascii="方正黑体_GBK" w:hAnsi="华文仿宋" w:eastAsia="方正黑体_GBK" w:cs="宋体"/>
          <w:color w:val="000000"/>
          <w:kern w:val="0"/>
          <w:szCs w:val="32"/>
        </w:rPr>
        <w:pict>
          <v:shape id="_x0000_s1027" o:spid="_x0000_s1027" o:spt="136" type="#_x0000_t136" style="position:absolute;left:0pt;margin-left:82.05pt;margin-top:75.95pt;height:53.85pt;width:425.2pt;mso-position-horizontal-relative:page;mso-position-vertical-relative:page;z-index:251659264;mso-width-relative:page;mso-height-relative:page;" fillcolor="#FF0000" filled="t" stroked="f" coordsize="21600,21600">
            <v:path/>
            <v:fill on="t" focussize="0,0"/>
            <v:stroke on="f" color="#FF0000"/>
            <v:imagedata o:title=""/>
            <o:lock v:ext="edit"/>
            <v:textpath on="t" fitshape="t" fitpath="t" trim="t" xscale="f" string="重庆化工职业学院" style="font-family:方正小标宋_GBK;font-size:36pt;font-weight:bold;v-text-align:center;"/>
          </v:shape>
        </w:pict>
      </w:r>
    </w:p>
    <w:p>
      <w:pPr>
        <w:spacing w:line="579" w:lineRule="exact"/>
        <w:jc w:val="center"/>
        <w:rPr>
          <w:rFonts w:hint="eastAsia" w:ascii="Times New Roman" w:hAnsi="Times New Roman" w:eastAsia="方正小标宋_GBK" w:cs="Times New Roman"/>
          <w:sz w:val="44"/>
          <w:szCs w:val="44"/>
        </w:rPr>
      </w:pPr>
    </w:p>
    <w:p>
      <w:pPr>
        <w:keepNext w:val="0"/>
        <w:keepLines w:val="0"/>
        <w:pageBreakBefore w:val="0"/>
        <w:widowControl/>
        <w:kinsoku/>
        <w:wordWrap/>
        <w:overflowPunct/>
        <w:topLinePunct w:val="0"/>
        <w:autoSpaceDE/>
        <w:autoSpaceDN/>
        <w:bidi w:val="0"/>
        <w:adjustRightInd/>
        <w:snapToGrid/>
        <w:spacing w:line="579" w:lineRule="exact"/>
        <w:ind w:right="640"/>
        <w:jc w:val="right"/>
        <w:textAlignment w:val="auto"/>
        <w:rPr>
          <w:rFonts w:hint="eastAsia" w:ascii="方正小标宋_GBK" w:hAnsi="Calibri" w:eastAsia="方正仿宋_GBK" w:cs="Times New Roman"/>
          <w:sz w:val="44"/>
          <w:szCs w:val="44"/>
          <w:lang w:val="en-US" w:eastAsia="zh-CN"/>
        </w:rPr>
      </w:pPr>
      <w:bookmarkStart w:id="1" w:name="_GoBack"/>
      <w:r>
        <w:rPr>
          <w:rFonts w:ascii="Times New Roman" w:hAnsi="Times New Roman" w:eastAsia="方正仿宋_GBK" w:cs="Times New Roman"/>
          <w:color w:val="000000"/>
          <w:kern w:val="0"/>
          <w:sz w:val="32"/>
          <w:szCs w:val="32"/>
        </w:rPr>
        <w:t>〔2023〕</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5</w:t>
      </w:r>
      <w:r>
        <w:rPr>
          <w:rFonts w:hint="eastAsia" w:ascii="Times New Roman" w:hAnsi="Times New Roman" w:eastAsia="方正仿宋_GBK" w:cs="Times New Roman"/>
          <w:color w:val="000000"/>
          <w:kern w:val="0"/>
          <w:sz w:val="32"/>
          <w:szCs w:val="32"/>
          <w:lang w:val="en-US" w:eastAsia="zh-CN"/>
        </w:rPr>
        <w:t>6</w:t>
      </w:r>
    </w:p>
    <w:bookmarkEnd w:id="1"/>
    <w:p>
      <w:pPr>
        <w:spacing w:line="579" w:lineRule="exact"/>
        <w:jc w:val="center"/>
        <w:rPr>
          <w:rFonts w:hint="eastAsia" w:ascii="Times New Roman" w:hAnsi="Times New Roman" w:eastAsia="方正小标宋_GBK" w:cs="Times New Roman"/>
          <w:sz w:val="44"/>
          <w:szCs w:val="44"/>
        </w:rPr>
      </w:pPr>
      <w:r>
        <w:rPr>
          <w:rFonts w:hint="eastAsia" w:ascii="方正黑体_GBK" w:hAnsi="华文仿宋" w:eastAsia="方正黑体_GBK" w:cs="宋体"/>
          <w:color w:val="000000"/>
          <w:kern w:val="0"/>
          <w:szCs w:val="32"/>
        </w:rPr>
        <mc:AlternateContent>
          <mc:Choice Requires="wps">
            <w:drawing>
              <wp:anchor distT="0" distB="0" distL="114300" distR="114300" simplePos="0" relativeHeight="251660288" behindDoc="0" locked="0" layoutInCell="1" allowOverlap="1">
                <wp:simplePos x="0" y="0"/>
                <wp:positionH relativeFrom="page">
                  <wp:posOffset>1015365</wp:posOffset>
                </wp:positionH>
                <wp:positionV relativeFrom="page">
                  <wp:posOffset>1851025</wp:posOffset>
                </wp:positionV>
                <wp:extent cx="5615940" cy="0"/>
                <wp:effectExtent l="0" t="38100" r="3810" b="3810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7620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9.95pt;margin-top:145.75pt;height:0pt;width:442.2pt;mso-position-horizontal-relative:page;mso-position-vertical-relative:page;z-index:251660288;mso-width-relative:page;mso-height-relative:page;" filled="f" stroked="t" coordsize="21600,21600" o:gfxdata="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ydLfnZAAAADAEAAA8AAAAAAAAAAQAgAAAAIgAAAGRycy9kb3ducmV2&#10;LnhtbFBLAQIUABQAAAAIAIdO4kBOEWrq+wEAAOsDAAAOAAAAAAAAAAEAIAAAACgBAABkcnMvZTJv&#10;RG9jLnhtbFBLBQYAAAAABgAGAFkBAACVBQAAAAA=&#10;">
                <v:fill on="f" focussize="0,0"/>
                <v:stroke weight="6pt" color="#FF0000" linestyle="thickThin" joinstyle="round"/>
                <v:imagedata o:title=""/>
                <o:lock v:ext="edit" aspectratio="f"/>
              </v:line>
            </w:pict>
          </mc:Fallback>
        </mc:AlternateContent>
      </w:r>
    </w:p>
    <w:p>
      <w:pPr>
        <w:spacing w:line="579" w:lineRule="exact"/>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重庆化工职业学院2023届普通高校毕业生就业促进周和“百日冲刺行动”工作方案</w:t>
      </w:r>
    </w:p>
    <w:p>
      <w:pPr>
        <w:adjustRightInd w:val="0"/>
        <w:snapToGrid w:val="0"/>
        <w:spacing w:line="600" w:lineRule="exact"/>
        <w:ind w:firstLine="883" w:firstLineChars="200"/>
        <w:rPr>
          <w:rFonts w:eastAsia="方正小标宋简体"/>
          <w:b/>
          <w:sz w:val="44"/>
          <w:szCs w:val="44"/>
        </w:rPr>
      </w:pPr>
    </w:p>
    <w:p>
      <w:pPr>
        <w:keepNext w:val="0"/>
        <w:keepLines w:val="0"/>
        <w:pageBreakBefore w:val="0"/>
        <w:widowControl w:val="0"/>
        <w:kinsoku/>
        <w:wordWrap/>
        <w:overflowPunct/>
        <w:topLinePunct w:val="0"/>
        <w:autoSpaceDE/>
        <w:autoSpaceDN/>
        <w:bidi w:val="0"/>
        <w:adjustRightInd/>
        <w:snapToGrid/>
        <w:spacing w:line="579" w:lineRule="exact"/>
        <w:ind w:left="-283" w:leftChars="-135" w:right="-86" w:rightChars="-41" w:firstLine="662" w:firstLineChars="207"/>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为贯彻落实党中央、国务院关于做好高校毕业生就业工作重要决策部署，按照教育部</w:t>
      </w:r>
      <w:r>
        <w:rPr>
          <w:rFonts w:hint="default" w:ascii="Times New Roman" w:hAnsi="Times New Roman" w:eastAsia="方正仿宋_GBK" w:cs="Times New Roman"/>
          <w:sz w:val="32"/>
          <w:szCs w:val="32"/>
        </w:rPr>
        <w:t>、市教委关于</w:t>
      </w:r>
      <w:r>
        <w:rPr>
          <w:rFonts w:hint="eastAsia" w:ascii="Times New Roman" w:hAnsi="Times New Roman" w:eastAsia="方正仿宋_GBK" w:cs="Times New Roman"/>
          <w:sz w:val="32"/>
          <w:szCs w:val="32"/>
        </w:rPr>
        <w:t>就业促进周和“百日冲刺行动”有关工作要求，抢抓高校毕业生求职关键期，强化多方协同，精准拓展岗位，优化指导服务，加快就业工作进展，积极营造良好就业氛围，扎实开展我</w:t>
      </w:r>
      <w:r>
        <w:rPr>
          <w:rFonts w:hint="default" w:ascii="Times New Roman" w:hAnsi="Times New Roman" w:eastAsia="方正仿宋_GBK" w:cs="Times New Roman"/>
          <w:sz w:val="32"/>
          <w:szCs w:val="32"/>
        </w:rPr>
        <w:t>校</w:t>
      </w:r>
      <w:r>
        <w:rPr>
          <w:rFonts w:hint="eastAsia" w:ascii="Times New Roman" w:hAnsi="Times New Roman" w:eastAsia="方正仿宋_GBK" w:cs="Times New Roman"/>
          <w:sz w:val="32"/>
          <w:szCs w:val="32"/>
        </w:rPr>
        <w:t>就业促进周和“百日冲刺行动”，全力促进2023届毕业生更加充分、更高质量就业</w:t>
      </w:r>
      <w:r>
        <w:rPr>
          <w:rFonts w:hint="default" w:ascii="Times New Roman" w:hAnsi="Times New Roman" w:eastAsia="方正仿宋_GBK" w:cs="Times New Roman"/>
          <w:sz w:val="32"/>
          <w:szCs w:val="32"/>
        </w:rPr>
        <w:t>。特制定本方案</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w:t>
      </w:r>
      <w:r>
        <w:rPr>
          <w:rFonts w:hint="eastAsia" w:ascii="Times New Roman" w:hAnsi="Times New Roman" w:eastAsia="方正黑体_GBK" w:cs="Times New Roman"/>
          <w:sz w:val="32"/>
          <w:szCs w:val="32"/>
          <w:lang w:val="en-US" w:eastAsia="zh-CN"/>
        </w:rPr>
        <w:t>、活动主题</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百日冲刺促就业 踔厉奋发建新功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w:t>
      </w:r>
      <w:r>
        <w:rPr>
          <w:rFonts w:hint="eastAsia" w:ascii="Times New Roman" w:hAnsi="Times New Roman" w:eastAsia="方正黑体_GBK" w:cs="Times New Roman"/>
          <w:sz w:val="32"/>
          <w:szCs w:val="32"/>
          <w:lang w:val="en-US" w:eastAsia="zh-CN"/>
        </w:rPr>
        <w:t>、开展时间</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（一）就业促进周：2023年5月18日—6月1日</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（二）百日冲刺行动：2023年5月—8月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w:t>
      </w:r>
      <w:r>
        <w:rPr>
          <w:rFonts w:hint="eastAsia" w:ascii="Times New Roman" w:hAnsi="Times New Roman" w:eastAsia="方正黑体_GBK" w:cs="Times New Roman"/>
          <w:sz w:val="32"/>
          <w:szCs w:val="32"/>
          <w:lang w:val="en-US" w:eastAsia="zh-CN"/>
        </w:rPr>
        <w:t>、</w:t>
      </w:r>
      <w:r>
        <w:rPr>
          <w:rFonts w:hint="default" w:ascii="Times New Roman" w:hAnsi="Times New Roman" w:eastAsia="方正黑体_GBK" w:cs="Times New Roman"/>
          <w:sz w:val="32"/>
          <w:szCs w:val="32"/>
          <w:lang w:val="en-US" w:eastAsia="zh-CN"/>
        </w:rPr>
        <w:t>活动主办和承办</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（一）活动主办：重庆化工职业学院招生与就业指导处</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（二）活动承办：各二级学院</w:t>
      </w:r>
    </w:p>
    <w:p>
      <w:pPr>
        <w:keepNext w:val="0"/>
        <w:keepLines w:val="0"/>
        <w:pageBreakBefore w:val="0"/>
        <w:widowControl w:val="0"/>
        <w:kinsoku/>
        <w:wordWrap/>
        <w:overflowPunct/>
        <w:topLinePunct w:val="0"/>
        <w:autoSpaceDE/>
        <w:autoSpaceDN/>
        <w:bidi w:val="0"/>
        <w:adjustRightInd/>
        <w:snapToGrid/>
        <w:spacing w:line="579" w:lineRule="exact"/>
        <w:ind w:firstLine="420" w:firstLineChars="200"/>
        <w:textAlignment w:val="auto"/>
        <w:rPr>
          <w:rFonts w:hint="default" w:ascii="Times New Roman" w:hAnsi="Times New Roman" w:eastAsia="方正黑体_GBK" w:cs="Times New Roman"/>
          <w:sz w:val="32"/>
          <w:szCs w:val="32"/>
          <w:lang w:val="en-US" w:eastAsia="zh-CN"/>
        </w:rPr>
      </w:pPr>
      <w:r>
        <mc:AlternateContent>
          <mc:Choice Requires="wps">
            <w:drawing>
              <wp:anchor distT="0" distB="0" distL="114300" distR="114300" simplePos="0" relativeHeight="251661312" behindDoc="0" locked="0" layoutInCell="1" allowOverlap="1">
                <wp:simplePos x="0" y="0"/>
                <wp:positionH relativeFrom="page">
                  <wp:posOffset>760095</wp:posOffset>
                </wp:positionH>
                <wp:positionV relativeFrom="page">
                  <wp:posOffset>9563100</wp:posOffset>
                </wp:positionV>
                <wp:extent cx="6120130" cy="0"/>
                <wp:effectExtent l="0" t="38100" r="13970" b="3810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76200" cmpd="thinThick">
                          <a:solidFill>
                            <a:srgbClr val="FF0000"/>
                          </a:solidFill>
                          <a:round/>
                        </a:ln>
                        <a:effectLst/>
                      </wps:spPr>
                      <wps:bodyPr/>
                    </wps:wsp>
                  </a:graphicData>
                </a:graphic>
              </wp:anchor>
            </w:drawing>
          </mc:Choice>
          <mc:Fallback>
            <w:pict>
              <v:line id="_x0000_s1026" o:spid="_x0000_s1026" o:spt="20" style="position:absolute;left:0pt;margin-left:59.85pt;margin-top:753pt;height:0pt;width:481.9pt;mso-position-horizontal-relative:page;mso-position-vertical-relative:page;z-index:251661312;mso-width-relative:page;mso-height-relative:page;" filled="f" stroked="t" coordsize="21600,21600" o:gfxdata="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qD//71gAAAA4BAAAPAAAAAAAAAAEAIAAAACIAAABkcnMvZG93bnJldi54bWxQSwEC&#10;FAAUAAAACACHTuJAtxHKYvYBAADKAwAADgAAAAAAAAABACAAAAAlAQAAZHJzL2Uyb0RvYy54bWxQ&#10;SwUGAAAAAAYABgBZAQAAjQUAAAAA&#10;">
                <v:fill on="f" focussize="0,0"/>
                <v:stroke weight="6pt" color="#FF0000" linestyle="thinThick" joinstyle="round"/>
                <v:imagedata o:title=""/>
                <o:lock v:ext="edit" aspectratio="f"/>
              </v:line>
            </w:pict>
          </mc:Fallback>
        </mc:AlternateContent>
      </w:r>
      <w:r>
        <w:rPr>
          <w:rFonts w:hint="default" w:ascii="Times New Roman" w:hAnsi="Times New Roman" w:eastAsia="方正黑体_GBK" w:cs="Times New Roman"/>
          <w:sz w:val="32"/>
          <w:szCs w:val="32"/>
          <w:lang w:val="en-US" w:eastAsia="zh-CN"/>
        </w:rPr>
        <w:t>四</w:t>
      </w:r>
      <w:r>
        <w:rPr>
          <w:rFonts w:hint="eastAsia" w:ascii="Times New Roman" w:hAnsi="Times New Roman" w:eastAsia="方正黑体_GBK" w:cs="Times New Roman"/>
          <w:sz w:val="32"/>
          <w:szCs w:val="32"/>
          <w:lang w:val="en-US" w:eastAsia="zh-CN"/>
        </w:rPr>
        <w:t>、工作安排</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（一）参与全国活动</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参加全国启动仪式。</w:t>
      </w:r>
      <w:r>
        <w:rPr>
          <w:rFonts w:hint="default" w:ascii="Times New Roman" w:hAnsi="Times New Roman" w:eastAsia="方正仿宋_GBK" w:cs="Times New Roman"/>
          <w:sz w:val="32"/>
          <w:szCs w:val="32"/>
        </w:rPr>
        <w:t>参加</w:t>
      </w:r>
      <w:r>
        <w:rPr>
          <w:rFonts w:hint="eastAsia" w:ascii="Times New Roman" w:hAnsi="Times New Roman" w:eastAsia="方正仿宋_GBK" w:cs="Times New Roman"/>
          <w:sz w:val="32"/>
          <w:szCs w:val="32"/>
        </w:rPr>
        <w:t>2023届高校毕业生“百日冲刺行动”暨就业促进周启动仪式，</w:t>
      </w:r>
      <w:r>
        <w:rPr>
          <w:rFonts w:hint="default" w:ascii="Times New Roman" w:hAnsi="Times New Roman" w:eastAsia="方正仿宋_GBK" w:cs="Times New Roman"/>
          <w:sz w:val="32"/>
          <w:szCs w:val="32"/>
        </w:rPr>
        <w:t>及</w:t>
      </w:r>
      <w:r>
        <w:rPr>
          <w:rFonts w:hint="eastAsia" w:ascii="Times New Roman" w:hAnsi="Times New Roman" w:eastAsia="方正仿宋_GBK" w:cs="Times New Roman"/>
          <w:sz w:val="32"/>
          <w:szCs w:val="32"/>
        </w:rPr>
        <w:t>分会场</w:t>
      </w:r>
      <w:r>
        <w:rPr>
          <w:rFonts w:hint="default" w:ascii="Times New Roman" w:hAnsi="Times New Roman" w:eastAsia="方正仿宋_GBK" w:cs="Times New Roman"/>
          <w:sz w:val="32"/>
          <w:szCs w:val="32"/>
        </w:rPr>
        <w:t>开展的相关活动</w:t>
      </w:r>
      <w:r>
        <w:rPr>
          <w:rFonts w:hint="eastAsia"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参加全国就业招聘活动。</w:t>
      </w:r>
      <w:r>
        <w:rPr>
          <w:rFonts w:hint="default" w:ascii="Times New Roman" w:hAnsi="Times New Roman" w:eastAsia="方正仿宋_GBK" w:cs="Times New Roman"/>
          <w:sz w:val="32"/>
          <w:szCs w:val="32"/>
        </w:rPr>
        <w:t>根据教育部和重庆市教委的通知，充分</w:t>
      </w:r>
      <w:r>
        <w:rPr>
          <w:rFonts w:hint="eastAsia" w:ascii="Times New Roman" w:hAnsi="Times New Roman" w:eastAsia="方正仿宋_GBK" w:cs="Times New Roman"/>
          <w:sz w:val="32"/>
          <w:szCs w:val="32"/>
        </w:rPr>
        <w:t>组织动员毕业生参加教育部依托国家大学生就业服务平台，集中举办的“宏志助航”网上专场招聘会、高校残疾人毕业生网上双选会、全国中小企业网上百日招聘、国家级经济技术开发区高校毕业生网络招聘、电子商务行业网上招聘会等系列线上招聘活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w:t>
      </w:r>
      <w:r>
        <w:rPr>
          <w:rFonts w:hint="default" w:ascii="方正楷体_GBK" w:hAnsi="方正楷体_GBK" w:eastAsia="方正楷体_GBK" w:cs="方正楷体_GBK"/>
          <w:b w:val="0"/>
          <w:bCs w:val="0"/>
          <w:sz w:val="32"/>
          <w:szCs w:val="32"/>
          <w:lang w:val="en-US" w:eastAsia="zh-CN"/>
        </w:rPr>
        <w:t>参加</w:t>
      </w:r>
      <w:r>
        <w:rPr>
          <w:rFonts w:hint="eastAsia" w:ascii="方正楷体_GBK" w:hAnsi="方正楷体_GBK" w:eastAsia="方正楷体_GBK" w:cs="方正楷体_GBK"/>
          <w:b w:val="0"/>
          <w:bCs w:val="0"/>
          <w:sz w:val="32"/>
          <w:szCs w:val="32"/>
          <w:lang w:val="en-US" w:eastAsia="zh-CN"/>
        </w:rPr>
        <w:t>市级就业促进周</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参加</w:t>
      </w:r>
      <w:r>
        <w:rPr>
          <w:rFonts w:hint="eastAsia" w:ascii="Times New Roman" w:hAnsi="Times New Roman" w:eastAsia="方正仿宋_GBK" w:cs="Times New Roman"/>
          <w:sz w:val="32"/>
          <w:szCs w:val="32"/>
        </w:rPr>
        <w:t>就业促进周重庆分会场双选会。</w:t>
      </w:r>
      <w:r>
        <w:rPr>
          <w:rFonts w:hint="default" w:ascii="Times New Roman" w:hAnsi="Times New Roman" w:eastAsia="方正仿宋_GBK" w:cs="Times New Roman"/>
          <w:sz w:val="32"/>
          <w:szCs w:val="32"/>
        </w:rPr>
        <w:t>参加</w:t>
      </w:r>
      <w:r>
        <w:rPr>
          <w:rFonts w:hint="eastAsia" w:ascii="Times New Roman" w:hAnsi="Times New Roman" w:eastAsia="方正仿宋_GBK" w:cs="Times New Roman"/>
          <w:sz w:val="32"/>
          <w:szCs w:val="32"/>
        </w:rPr>
        <w:t>由市教委会同有关部门、高校联合举办“2023届全国普通高校毕业生就业促进周（重庆分会场）”</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参加</w:t>
      </w:r>
      <w:r>
        <w:rPr>
          <w:rFonts w:hint="eastAsia" w:ascii="Times New Roman" w:hAnsi="Times New Roman" w:eastAsia="方正仿宋_GBK" w:cs="Times New Roman"/>
          <w:sz w:val="32"/>
          <w:szCs w:val="32"/>
        </w:rPr>
        <w:t>特殊困难群体就业帮扶专场招聘。</w:t>
      </w:r>
      <w:r>
        <w:rPr>
          <w:rFonts w:hint="default" w:ascii="Times New Roman" w:hAnsi="Times New Roman" w:eastAsia="方正仿宋_GBK" w:cs="Times New Roman"/>
          <w:sz w:val="32"/>
          <w:szCs w:val="32"/>
        </w:rPr>
        <w:t>参加</w:t>
      </w:r>
      <w:r>
        <w:rPr>
          <w:rFonts w:hint="eastAsia" w:ascii="Times New Roman" w:hAnsi="Times New Roman" w:eastAsia="方正仿宋_GBK" w:cs="Times New Roman"/>
          <w:sz w:val="32"/>
          <w:szCs w:val="32"/>
        </w:rPr>
        <w:t>残疾毕业生专场、三峡库区专场、沙坪坝区专场等特殊困难群体就业促进帮扶现场双选</w:t>
      </w:r>
      <w:r>
        <w:rPr>
          <w:rFonts w:hint="default" w:ascii="Times New Roman" w:hAnsi="Times New Roman" w:eastAsia="方正仿宋_GBK" w:cs="Times New Roman"/>
          <w:sz w:val="32"/>
          <w:szCs w:val="32"/>
        </w:rPr>
        <w:t>活动</w:t>
      </w:r>
      <w:r>
        <w:rPr>
          <w:rFonts w:hint="eastAsia"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参加</w:t>
      </w:r>
      <w:r>
        <w:rPr>
          <w:rFonts w:hint="eastAsia" w:ascii="Times New Roman" w:hAnsi="Times New Roman" w:eastAsia="方正仿宋_GBK" w:cs="Times New Roman"/>
          <w:sz w:val="32"/>
          <w:szCs w:val="32"/>
        </w:rPr>
        <w:t>民企拓岗专场招聘活动。</w:t>
      </w:r>
      <w:r>
        <w:rPr>
          <w:rFonts w:hint="default" w:ascii="Times New Roman" w:hAnsi="Times New Roman" w:eastAsia="方正仿宋_GBK" w:cs="Times New Roman"/>
          <w:sz w:val="32"/>
          <w:szCs w:val="32"/>
        </w:rPr>
        <w:t>参加</w:t>
      </w:r>
      <w:r>
        <w:rPr>
          <w:rFonts w:hint="eastAsia" w:ascii="Times New Roman" w:hAnsi="Times New Roman" w:eastAsia="方正仿宋_GBK" w:cs="Times New Roman"/>
          <w:sz w:val="32"/>
          <w:szCs w:val="32"/>
        </w:rPr>
        <w:t>市教委会同市经信委在重庆工商大学、重庆城市科技学院、重庆移通学院联合举办“专精特新”中小企业进校园招聘</w:t>
      </w:r>
      <w:r>
        <w:rPr>
          <w:rFonts w:hint="default" w:ascii="Times New Roman" w:hAnsi="Times New Roman" w:eastAsia="方正仿宋_GBK" w:cs="Times New Roman"/>
          <w:sz w:val="32"/>
          <w:szCs w:val="32"/>
        </w:rPr>
        <w:t>会</w:t>
      </w:r>
      <w:r>
        <w:rPr>
          <w:rFonts w:hint="eastAsia" w:ascii="Times New Roman" w:hAnsi="Times New Roman" w:eastAsia="方正仿宋_GBK" w:cs="Times New Roman"/>
          <w:sz w:val="32"/>
          <w:szCs w:val="32"/>
        </w:rPr>
        <w:t>。</w:t>
      </w:r>
      <w:r>
        <w:rPr>
          <w:rFonts w:hint="default" w:ascii="Times New Roman" w:hAnsi="Times New Roman" w:eastAsia="方正仿宋_GBK" w:cs="Times New Roman"/>
          <w:sz w:val="32"/>
          <w:szCs w:val="32"/>
        </w:rPr>
        <w:t>参加由市教委、</w:t>
      </w:r>
      <w:r>
        <w:rPr>
          <w:rFonts w:hint="eastAsia" w:ascii="Times New Roman" w:hAnsi="Times New Roman" w:eastAsia="方正仿宋_GBK" w:cs="Times New Roman"/>
          <w:sz w:val="32"/>
          <w:szCs w:val="32"/>
        </w:rPr>
        <w:t>市工商联共同在重庆城市管理职院举办“百城万企”民企高校携手促就业招聘活动。</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参加</w:t>
      </w:r>
      <w:r>
        <w:rPr>
          <w:rFonts w:hint="eastAsia" w:ascii="Times New Roman" w:hAnsi="Times New Roman" w:eastAsia="方正仿宋_GBK" w:cs="Times New Roman"/>
          <w:sz w:val="32"/>
          <w:szCs w:val="32"/>
        </w:rPr>
        <w:t>市级网络双选会。</w:t>
      </w:r>
      <w:r>
        <w:rPr>
          <w:rFonts w:hint="default" w:ascii="Times New Roman" w:hAnsi="Times New Roman" w:eastAsia="方正仿宋_GBK" w:cs="Times New Roman"/>
          <w:sz w:val="32"/>
          <w:szCs w:val="32"/>
        </w:rPr>
        <w:t>参加</w:t>
      </w:r>
      <w:r>
        <w:rPr>
          <w:rFonts w:hint="eastAsia" w:ascii="Times New Roman" w:hAnsi="Times New Roman" w:eastAsia="方正仿宋_GBK" w:cs="Times New Roman"/>
          <w:sz w:val="32"/>
          <w:szCs w:val="32"/>
        </w:rPr>
        <w:t>成渝地区双城经济圈2023届高校毕业生就业大型网络招聘服务月、女大学毕业生网络专场招聘、残疾毕业生网络双选周、“重庆英才、职等您来”网络直播招聘和分行业网络招聘等8场网络招聘活动。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（三）</w:t>
      </w:r>
      <w:r>
        <w:rPr>
          <w:rFonts w:hint="default" w:ascii="方正楷体_GBK" w:hAnsi="方正楷体_GBK" w:eastAsia="方正楷体_GBK" w:cs="方正楷体_GBK"/>
          <w:b w:val="0"/>
          <w:bCs w:val="0"/>
          <w:sz w:val="32"/>
          <w:szCs w:val="32"/>
          <w:lang w:val="en-US" w:eastAsia="zh-CN"/>
        </w:rPr>
        <w:t>参加</w:t>
      </w:r>
      <w:r>
        <w:rPr>
          <w:rFonts w:hint="eastAsia" w:ascii="方正楷体_GBK" w:hAnsi="方正楷体_GBK" w:eastAsia="方正楷体_GBK" w:cs="方正楷体_GBK"/>
          <w:b w:val="0"/>
          <w:bCs w:val="0"/>
          <w:sz w:val="32"/>
          <w:szCs w:val="32"/>
          <w:lang w:val="en-US" w:eastAsia="zh-CN"/>
        </w:rPr>
        <w:t>市级百日冲刺行动</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参加</w:t>
      </w:r>
      <w:r>
        <w:rPr>
          <w:rFonts w:hint="eastAsia" w:ascii="Times New Roman" w:hAnsi="Times New Roman" w:eastAsia="方正仿宋_GBK" w:cs="Times New Roman"/>
          <w:sz w:val="32"/>
          <w:szCs w:val="32"/>
        </w:rPr>
        <w:t>就业双选活动。</w:t>
      </w:r>
      <w:bookmarkStart w:id="0" w:name="_Hlk101941712"/>
      <w:r>
        <w:rPr>
          <w:rFonts w:hint="default" w:ascii="Times New Roman" w:hAnsi="Times New Roman" w:eastAsia="方正仿宋_GBK" w:cs="Times New Roman"/>
          <w:sz w:val="32"/>
          <w:szCs w:val="32"/>
        </w:rPr>
        <w:t>参加市教委</w:t>
      </w:r>
      <w:r>
        <w:rPr>
          <w:rFonts w:hint="eastAsia" w:ascii="Times New Roman" w:hAnsi="Times New Roman" w:eastAsia="方正仿宋_GBK" w:cs="Times New Roman"/>
          <w:sz w:val="32"/>
          <w:szCs w:val="32"/>
        </w:rPr>
        <w:t>结合送岗位进高校和公共服务进校园</w:t>
      </w:r>
      <w:r>
        <w:rPr>
          <w:rFonts w:hint="default" w:ascii="Times New Roman" w:hAnsi="Times New Roman" w:eastAsia="方正仿宋_GBK" w:cs="Times New Roman"/>
          <w:sz w:val="32"/>
          <w:szCs w:val="32"/>
        </w:rPr>
        <w:t>的有关</w:t>
      </w:r>
      <w:r>
        <w:rPr>
          <w:rFonts w:hint="eastAsia" w:ascii="Times New Roman" w:hAnsi="Times New Roman" w:eastAsia="方正仿宋_GBK" w:cs="Times New Roman"/>
          <w:sz w:val="32"/>
          <w:szCs w:val="32"/>
        </w:rPr>
        <w:t>活动；</w:t>
      </w:r>
      <w:r>
        <w:rPr>
          <w:rFonts w:hint="default" w:ascii="Times New Roman" w:hAnsi="Times New Roman" w:eastAsia="方正仿宋_GBK" w:cs="Times New Roman"/>
          <w:sz w:val="32"/>
          <w:szCs w:val="32"/>
        </w:rPr>
        <w:t>参加</w:t>
      </w:r>
      <w:r>
        <w:rPr>
          <w:rFonts w:hint="eastAsia" w:ascii="Times New Roman" w:hAnsi="Times New Roman" w:eastAsia="方正仿宋_GBK" w:cs="Times New Roman"/>
          <w:sz w:val="32"/>
          <w:szCs w:val="32"/>
        </w:rPr>
        <w:t>成渝地区双城经济圈紧缺优秀人才云上洽谈、工学类专场、离校未就业毕业生等网络招聘</w:t>
      </w:r>
      <w:r>
        <w:rPr>
          <w:rFonts w:hint="default" w:ascii="Times New Roman" w:hAnsi="Times New Roman" w:eastAsia="方正仿宋_GBK" w:cs="Times New Roman"/>
          <w:sz w:val="32"/>
          <w:szCs w:val="32"/>
        </w:rPr>
        <w:t>活动</w:t>
      </w:r>
      <w:r>
        <w:rPr>
          <w:rFonts w:hint="eastAsia" w:ascii="Times New Roman" w:hAnsi="Times New Roman" w:eastAsia="方正仿宋_GBK" w:cs="Times New Roman"/>
          <w:sz w:val="32"/>
          <w:szCs w:val="32"/>
        </w:rPr>
        <w:t>。</w:t>
      </w:r>
      <w:r>
        <w:rPr>
          <w:rFonts w:hint="default" w:ascii="Times New Roman" w:hAnsi="Times New Roman" w:eastAsia="方正仿宋_GBK" w:cs="Times New Roman"/>
          <w:sz w:val="32"/>
          <w:szCs w:val="32"/>
        </w:rPr>
        <w:t>参加市教委、</w:t>
      </w:r>
      <w:r>
        <w:rPr>
          <w:rFonts w:hint="eastAsia" w:ascii="Times New Roman" w:hAnsi="Times New Roman" w:eastAsia="方正仿宋_GBK" w:cs="Times New Roman"/>
          <w:sz w:val="32"/>
          <w:szCs w:val="32"/>
        </w:rPr>
        <w:t>市人力社保局每周五开展</w:t>
      </w:r>
      <w:r>
        <w:rPr>
          <w:rFonts w:hint="default" w:ascii="Times New Roman" w:hAnsi="Times New Roman" w:eastAsia="方正仿宋_GBK" w:cs="Times New Roman"/>
          <w:sz w:val="32"/>
          <w:szCs w:val="32"/>
        </w:rPr>
        <w:t>的</w:t>
      </w:r>
      <w:r>
        <w:rPr>
          <w:rFonts w:hint="eastAsia" w:ascii="Times New Roman" w:hAnsi="Times New Roman" w:eastAsia="方正仿宋_GBK" w:cs="Times New Roman"/>
          <w:sz w:val="32"/>
          <w:szCs w:val="32"/>
        </w:rPr>
        <w:t>云端就业网络直播带岗活动；</w:t>
      </w:r>
      <w:r>
        <w:rPr>
          <w:rFonts w:hint="default" w:ascii="Times New Roman" w:hAnsi="Times New Roman" w:eastAsia="方正仿宋_GBK" w:cs="Times New Roman"/>
          <w:sz w:val="32"/>
          <w:szCs w:val="32"/>
        </w:rPr>
        <w:t>参加各种</w:t>
      </w:r>
      <w:r>
        <w:rPr>
          <w:rFonts w:hint="eastAsia" w:ascii="Times New Roman" w:hAnsi="Times New Roman" w:eastAsia="方正仿宋_GBK" w:cs="Times New Roman"/>
          <w:sz w:val="32"/>
          <w:szCs w:val="32"/>
        </w:rPr>
        <w:t>离校未就业高校毕业生现场招聘</w:t>
      </w:r>
      <w:bookmarkEnd w:id="0"/>
      <w:r>
        <w:rPr>
          <w:rFonts w:hint="eastAsia"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参加</w:t>
      </w:r>
      <w:r>
        <w:rPr>
          <w:rFonts w:hint="eastAsia" w:ascii="Times New Roman" w:hAnsi="Times New Roman" w:eastAsia="方正仿宋_GBK" w:cs="Times New Roman"/>
          <w:sz w:val="32"/>
          <w:szCs w:val="32"/>
        </w:rPr>
        <w:t>访企拓岗与校企对接。</w:t>
      </w:r>
      <w:r>
        <w:rPr>
          <w:rFonts w:hint="default" w:ascii="Times New Roman" w:hAnsi="Times New Roman" w:eastAsia="方正仿宋_GBK" w:cs="Times New Roman"/>
          <w:sz w:val="32"/>
          <w:szCs w:val="32"/>
        </w:rPr>
        <w:t>参加市教委组织的</w:t>
      </w:r>
      <w:r>
        <w:rPr>
          <w:rFonts w:hint="eastAsia" w:ascii="Times New Roman" w:hAnsi="Times New Roman" w:eastAsia="方正仿宋_GBK" w:cs="Times New Roman"/>
          <w:sz w:val="32"/>
          <w:szCs w:val="32"/>
        </w:rPr>
        <w:t>高校赴江苏、新疆、西藏等开展工作交流和用人单位走访行动</w:t>
      </w:r>
      <w:r>
        <w:rPr>
          <w:rFonts w:hint="default" w:ascii="Times New Roman" w:hAnsi="Times New Roman" w:eastAsia="方正仿宋_GBK" w:cs="Times New Roman"/>
          <w:sz w:val="32"/>
          <w:szCs w:val="32"/>
        </w:rPr>
        <w:t>。参加市教委组织的</w:t>
      </w:r>
      <w:r>
        <w:rPr>
          <w:rFonts w:hint="eastAsia" w:ascii="Times New Roman" w:hAnsi="Times New Roman" w:eastAsia="方正仿宋_GBK" w:cs="Times New Roman"/>
          <w:sz w:val="32"/>
          <w:szCs w:val="32"/>
        </w:rPr>
        <w:t>企业人才供需对接活动。</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配合做好</w:t>
      </w:r>
      <w:r>
        <w:rPr>
          <w:rFonts w:hint="eastAsia" w:ascii="Times New Roman" w:hAnsi="Times New Roman" w:eastAsia="方正仿宋_GBK" w:cs="Times New Roman"/>
          <w:sz w:val="32"/>
          <w:szCs w:val="32"/>
        </w:rPr>
        <w:t>宏志助航计划。</w:t>
      </w:r>
      <w:r>
        <w:rPr>
          <w:rFonts w:hint="default" w:ascii="Times New Roman" w:hAnsi="Times New Roman" w:eastAsia="方正仿宋_GBK" w:cs="Times New Roman"/>
          <w:sz w:val="32"/>
          <w:szCs w:val="32"/>
        </w:rPr>
        <w:t>积极配合市教委、市</w:t>
      </w:r>
      <w:r>
        <w:rPr>
          <w:rFonts w:hint="eastAsia" w:ascii="Times New Roman" w:hAnsi="Times New Roman" w:eastAsia="方正仿宋_GBK" w:cs="Times New Roman"/>
          <w:sz w:val="32"/>
          <w:szCs w:val="32"/>
        </w:rPr>
        <w:t>人力社保局共</w:t>
      </w:r>
      <w:r>
        <w:rPr>
          <w:rFonts w:hint="default" w:ascii="Times New Roman" w:hAnsi="Times New Roman" w:eastAsia="方正仿宋_GBK" w:cs="Times New Roman"/>
          <w:sz w:val="32"/>
          <w:szCs w:val="32"/>
        </w:rPr>
        <w:t>策划的</w:t>
      </w:r>
      <w:r>
        <w:rPr>
          <w:rFonts w:hint="eastAsia" w:ascii="Times New Roman" w:hAnsi="Times New Roman" w:eastAsia="方正仿宋_GBK" w:cs="Times New Roman"/>
          <w:sz w:val="32"/>
          <w:szCs w:val="32"/>
        </w:rPr>
        <w:t>宏志助航计划。</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组织学生参加</w:t>
      </w:r>
      <w:r>
        <w:rPr>
          <w:rFonts w:hint="eastAsia" w:ascii="Times New Roman" w:hAnsi="Times New Roman" w:eastAsia="方正仿宋_GBK" w:cs="Times New Roman"/>
          <w:sz w:val="32"/>
          <w:szCs w:val="32"/>
        </w:rPr>
        <w:t>就业创业专家在线咨询。组织</w:t>
      </w:r>
      <w:r>
        <w:rPr>
          <w:rFonts w:hint="eastAsia" w:ascii="Times New Roman" w:hAnsi="Times New Roman" w:eastAsia="方正仿宋_GBK" w:cs="Times New Roman"/>
          <w:sz w:val="32"/>
          <w:szCs w:val="32"/>
          <w:lang w:val="en-US" w:eastAsia="zh-CN"/>
        </w:rPr>
        <w:t>学生</w:t>
      </w:r>
      <w:r>
        <w:rPr>
          <w:rFonts w:hint="eastAsia" w:ascii="Times New Roman" w:hAnsi="Times New Roman" w:eastAsia="方正仿宋_GBK" w:cs="Times New Roman"/>
          <w:sz w:val="32"/>
          <w:szCs w:val="32"/>
        </w:rPr>
        <w:t>通过网上互动平台，咨询</w:t>
      </w:r>
      <w:r>
        <w:rPr>
          <w:rFonts w:hint="eastAsia" w:ascii="Times New Roman" w:hAnsi="Times New Roman" w:eastAsia="方正仿宋_GBK" w:cs="Times New Roman"/>
          <w:sz w:val="32"/>
          <w:szCs w:val="32"/>
          <w:lang w:val="en-US" w:eastAsia="zh-CN"/>
        </w:rPr>
        <w:t>就业创业相关问题</w:t>
      </w:r>
      <w:r>
        <w:rPr>
          <w:rFonts w:hint="eastAsia"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参加市级</w:t>
      </w:r>
      <w:r>
        <w:rPr>
          <w:rFonts w:hint="eastAsia" w:ascii="Times New Roman" w:hAnsi="Times New Roman" w:eastAsia="方正仿宋_GBK" w:cs="Times New Roman"/>
          <w:sz w:val="32"/>
          <w:szCs w:val="32"/>
        </w:rPr>
        <w:t>就业主题教育活动。围绕基层就业、自主创业、征兵入伍、就业权益、就业形势、求职技巧、就业准备等毕业生关心的热点问题，</w:t>
      </w:r>
      <w:r>
        <w:rPr>
          <w:rFonts w:hint="eastAsia" w:ascii="Times New Roman" w:hAnsi="Times New Roman" w:eastAsia="方正仿宋_GBK" w:cs="Times New Roman"/>
          <w:sz w:val="32"/>
          <w:szCs w:val="32"/>
          <w:lang w:val="en-US" w:eastAsia="zh-CN"/>
        </w:rPr>
        <w:t>邀请</w:t>
      </w:r>
      <w:r>
        <w:rPr>
          <w:rFonts w:hint="eastAsia" w:ascii="Times New Roman" w:hAnsi="Times New Roman" w:eastAsia="方正仿宋_GBK" w:cs="Times New Roman"/>
          <w:sz w:val="32"/>
          <w:szCs w:val="32"/>
        </w:rPr>
        <w:t>市级就业创业专家库专家进校巡讲和通过网络直播方式开展就业大讲堂。</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参加</w:t>
      </w:r>
      <w:r>
        <w:rPr>
          <w:rFonts w:hint="eastAsia" w:ascii="Times New Roman" w:hAnsi="Times New Roman" w:eastAsia="方正仿宋_GBK" w:cs="Times New Roman"/>
          <w:sz w:val="32"/>
          <w:szCs w:val="32"/>
        </w:rPr>
        <w:t>大学生职业规划大赛。按教育部有关大学生职业规划大赛的工作要求，</w:t>
      </w:r>
      <w:r>
        <w:rPr>
          <w:rFonts w:hint="eastAsia" w:ascii="Times New Roman" w:hAnsi="Times New Roman" w:eastAsia="方正仿宋_GBK" w:cs="Times New Roman"/>
          <w:sz w:val="32"/>
          <w:szCs w:val="32"/>
          <w:lang w:val="en-US" w:eastAsia="zh-CN"/>
        </w:rPr>
        <w:t>组织队伍参加</w:t>
      </w:r>
      <w:r>
        <w:rPr>
          <w:rFonts w:hint="eastAsia" w:ascii="Times New Roman" w:hAnsi="Times New Roman" w:eastAsia="方正仿宋_GBK" w:cs="Times New Roman"/>
          <w:sz w:val="32"/>
          <w:szCs w:val="32"/>
        </w:rPr>
        <w:t>市教委联合有关部门举办市级大学生职业规划大赛，进一步加强大学生生涯教育，帮助毕业生科学做好学业和职业规划，及早做好就业准备。</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做好数据报送及就业核查。根据市教委的工作要求，进一步规范毕业生就业数据报送，开展好就业数据规范性和就业材料检查；组织开展教育部反馈问题线索、问题数据的整改核查，会同有关部门开展就业真实性调查核查，确保就业数据真实准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（四）校内就业活动开展</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1.开展针对性就业指导。各二级学院要以“成才观、职业观、就业观”为核心，举办政策讲座、党团组织活动、主题班会等对毕业生进行就业指导。重点针对 2023 届多数毕业生受疫情影响外出实习实践相对较少、部分毕业生“求稳”和“慢就业”等情况，有针对性地开展就业指导，采取有效措施，引导毕业生积极求职、尽早就业。开展就业安全教育，帮助学生防范“黑中介”“付费实习”等就业陷阱，增强求职安全意识和法治意识。</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引导毕业生到基层就业。一是组织长寿区人社局、长寿区妇联到校开展高校毕业生、女大学生的就业创业政策宣传讲座。二是各二级学院集中做好宣传“特岗计划”“三支一扶”“西部计划”等基层就业项目的政策宣传，重点介绍高校毕业生到基层就业的优惠政策，动员毕业生积极报名参与。三是积极引导毕业生参与城乡社区计划、“大学生乡村医生专项计划”，拓宽城乡基层就业新空间。</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组织就业实习实践。落实当前未就业学生的个人档案信息，将未就业学生落实到人，二级学院领导班子带头认领，党员同志主动承担，科任教师全员参与。要抓紧时间组织未落实就业去向的毕业生“走出去”，了解相关行业和用人单位，认识职场环境，激发求职动力。通过企业参访、师生共同参与访企拓岗、行业调研等多种形式，让毕业生亲身体验行业人才需求，切实感受职业发展空间，激励毕业生尽早求职。</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举办校园招聘。根据就业工作安排，一是在5月25日举办“医药类”专场招聘活动；二是在6月15日-16日举办2023届毕业生就业招聘会暨2024届学生实习推介会；三是在5月下旬-8月31日前，结合专业特色和毕业生就业情况，邀请用人单位集中举办线上和线下相结合的小而精、专而优的校园招聘会、供需对接会。</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开展访企拓岗行动。按照《重庆市教育委员会关于开展2023届高校毕业生春季促就业攻坚行动的通知》（渝教学函〔2023〕4号）要求及《重庆化工职业学院访企拓岗专项行动方案》的工作要求，各二级学院要保质保量完成访企拓岗目标任务，并填写好访企拓岗相关数据报送。</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开展困难群体帮扶。按照《重庆市教育委员会关于进一步做好2023届高校重点困难群体毕业生就业帮扶工作的通知》（渝教学函〔2023〕11号）要求以及《重庆化工职业学院2023年就业工作方案》的要求，对脱贫家庭、低保家庭、零就业家庭以及有残疾的高校困难毕业生、长期未就业等困难群体开展就业指导服务和精准帮扶，严格实施“一生一档”“一人一策”，确保其毕业去向落实率不低于全市和本校平均水平，确保有就业意愿的困难群体毕业生全部实现就业。</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开展高职扩招毕业生就业服务。按《重庆市教育委员会关于做好高职扩招毕业生就业工作的通知》（渝教学发〔2022〕7号）要求，明确扩招生就业情况，分类别分专业建立培养帮扶及就业台账，落实就业指导咨询、技能培训、岗位推送、求职双选和创业扶持等服务。</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用好“互联网+就业”资源。积极引导2023届高校毕业生、毕业班辅导员和就业工作人员登录、使用重庆市高校智慧就业平台和国家大学生就业服务平台。组织毕业生积极参加市级和教育部“24365校园招聘服务”线上招聘活动，通过重庆市高校智慧就业平台发布、共享用人单位岗位信息。用好“互联网+就业”新模式，深入开展线上线下相结合的就业服务，提升人岗匹配的精准度和实效性。</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提供不断线就业服务。各二级学院要引导所有毕业生关注“重庆化工职业学院就业中心”公众号，毕业生离校后，学校提供“岗位推送不断线”“指导培训不断线”“重点帮扶不断线”“接续服务不断线”等不断线的就业服务，帮助2023届离校未就业毕业生尽早实现就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六、工作要求</w:t>
      </w:r>
    </w:p>
    <w:p>
      <w:pPr>
        <w:adjustRightInd w:val="0"/>
        <w:snapToGrid w:val="0"/>
        <w:spacing w:line="600" w:lineRule="exact"/>
        <w:ind w:firstLine="640" w:firstLineChars="200"/>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（一）抓好统筹推动</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要落实就业“一把手”工程，高校书记校长要亲自部署、亲自推动、亲自督查，确保工作部署到位、责任落实到位。要结合本校实际制定就业促进周和“百日冲刺行动”工作方案，切实抓好具体实施，确保各项工作取得预期效果。</w:t>
      </w:r>
    </w:p>
    <w:p>
      <w:pPr>
        <w:numPr>
          <w:ilvl w:val="0"/>
          <w:numId w:val="1"/>
        </w:numPr>
        <w:adjustRightInd w:val="0"/>
        <w:snapToGrid w:val="0"/>
        <w:spacing w:line="600" w:lineRule="exact"/>
        <w:ind w:firstLine="640" w:firstLineChars="200"/>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充分挖掘资源</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要主动对接校友资源、招聘机构、行业企业、产业园区和有关部门等，充分发挥校领导班子、党政干部、就业工作队伍、二级院系领导班子、专业教师和辅导员等各方积极性，千方百计拓展信息收集渠道，积极开展访企拓岗专项行动，充分挖掘市场化社会化就业资源，为2023届高校毕业生提供充足优质的就业岗位信息。 </w:t>
      </w:r>
    </w:p>
    <w:p>
      <w:pPr>
        <w:numPr>
          <w:ilvl w:val="0"/>
          <w:numId w:val="1"/>
        </w:numPr>
        <w:adjustRightInd w:val="0"/>
        <w:snapToGrid w:val="0"/>
        <w:spacing w:line="600" w:lineRule="exact"/>
        <w:ind w:left="0" w:leftChars="0" w:firstLine="640" w:firstLineChars="200"/>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加强宣传引导</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要积极会同各级各类媒体，通过线上线下共同发力，大力宣传报道就业促进周和“百日冲刺行动”开展情况、就业典型经验和先进人物，广泛动员毕业生和用人单位积极参与，重点引导特殊困难群体参加各类就业活动，积极营造全社会共同支持高校毕业生就业的良好氛围。密切关注有效化解。</w:t>
      </w:r>
    </w:p>
    <w:p>
      <w:pPr>
        <w:numPr>
          <w:ilvl w:val="0"/>
          <w:numId w:val="1"/>
        </w:numPr>
        <w:adjustRightInd w:val="0"/>
        <w:snapToGrid w:val="0"/>
        <w:spacing w:line="600" w:lineRule="exact"/>
        <w:ind w:left="0" w:leftChars="0" w:firstLine="640" w:firstLineChars="200"/>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做好情况报送</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就业促进周开展期间，各高校指定专人统计本校参加教育部、市教委相关活动情况和本校就业促进周活动开展情况。在“百日冲刺行动”开展期间，各高校及时总结、报送好的工作经验做法。具体报送要求以教育部后续通知为准。</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舆情动态，对工作中可能出现的风险点认真排查、做好应对预案，确保及时。</w:t>
      </w:r>
    </w:p>
    <w:p>
      <w:pPr>
        <w:numPr>
          <w:ilvl w:val="0"/>
          <w:numId w:val="1"/>
        </w:numPr>
        <w:adjustRightInd w:val="0"/>
        <w:snapToGrid w:val="0"/>
        <w:spacing w:line="600" w:lineRule="exact"/>
        <w:ind w:left="0" w:leftChars="0" w:firstLine="640" w:firstLineChars="200"/>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严格审核招聘信息</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招就处、各二级学院要严格审核招聘单位信息，严禁在各类校园招聘活动中设置违反国家规定的有关歧视性条款和限制性条件。积极配合相关部门及时查处和打击虚假招聘等违法行为。</w:t>
      </w:r>
    </w:p>
    <w:p>
      <w:pPr>
        <w:numPr>
          <w:ilvl w:val="0"/>
          <w:numId w:val="1"/>
        </w:numPr>
        <w:adjustRightInd w:val="0"/>
        <w:snapToGrid w:val="0"/>
        <w:spacing w:line="600" w:lineRule="exact"/>
        <w:ind w:left="0" w:leftChars="0" w:firstLine="640" w:firstLineChars="200"/>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各二级学院做好数据核查。</w:t>
      </w:r>
    </w:p>
    <w:p>
      <w:pPr>
        <w:keepNext w:val="0"/>
        <w:keepLines w:val="0"/>
        <w:pageBreakBefore w:val="0"/>
        <w:widowControl w:val="0"/>
        <w:kinsoku/>
        <w:wordWrap/>
        <w:overflowPunct/>
        <w:topLinePunct w:val="0"/>
        <w:autoSpaceDE/>
        <w:autoSpaceDN/>
        <w:bidi w:val="0"/>
        <w:adjustRightInd/>
        <w:snapToGrid/>
        <w:spacing w:line="579" w:lineRule="exact"/>
        <w:ind w:right="-86" w:rightChars="-41"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严格落实“四不准”“三不得”要求，按照《教育部办公厅关于进一步做好普通高校毕业生就业统计与核查工作的通知》（教学厅函〔2021〕19号）准确界定毕业生去向类别，指导毕业生及时完成毕业去向登记，规范采集毕业生去向信息和就业材料；认真开展就业数据及材料自查核查，提高就业数据质量和核查工作效率，重点核查“被就业”“花式签约”“人岗不符”“实习变就业”、佐证材料不完整不规范等问题，严防就业数据失真。</w:t>
      </w:r>
    </w:p>
    <w:p>
      <w:pPr>
        <w:adjustRightInd w:val="0"/>
        <w:snapToGrid w:val="0"/>
        <w:spacing w:line="600" w:lineRule="exact"/>
        <w:ind w:firstLine="640" w:firstLineChars="200"/>
        <w:rPr>
          <w:rFonts w:hint="eastAsia" w:eastAsia="方正仿宋_GBK"/>
          <w:kern w:val="0"/>
          <w:sz w:val="32"/>
          <w:szCs w:val="32"/>
        </w:rPr>
      </w:pPr>
    </w:p>
    <w:p>
      <w:pPr>
        <w:adjustRightInd w:val="0"/>
        <w:snapToGrid w:val="0"/>
        <w:spacing w:line="600" w:lineRule="exact"/>
        <w:ind w:firstLine="640" w:firstLineChars="200"/>
        <w:rPr>
          <w:rFonts w:hint="eastAsia" w:eastAsia="方正仿宋_GBK"/>
          <w:kern w:val="0"/>
          <w:sz w:val="32"/>
          <w:szCs w:val="32"/>
        </w:rPr>
      </w:pPr>
    </w:p>
    <w:p>
      <w:pPr>
        <w:adjustRightInd w:val="0"/>
        <w:snapToGrid w:val="0"/>
        <w:spacing w:line="600" w:lineRule="exact"/>
        <w:ind w:firstLine="640" w:firstLineChars="200"/>
        <w:jc w:val="right"/>
        <w:rPr>
          <w:rFonts w:hint="eastAsia" w:eastAsia="方正仿宋_GBK" w:cs="宋体"/>
          <w:kern w:val="0"/>
          <w:sz w:val="32"/>
          <w:szCs w:val="32"/>
          <w:lang w:val="en-US" w:eastAsia="zh-CN"/>
        </w:rPr>
      </w:pPr>
      <w:r>
        <w:rPr>
          <w:rFonts w:hint="eastAsia" w:eastAsia="方正仿宋_GBK" w:cs="宋体"/>
          <w:kern w:val="0"/>
          <w:sz w:val="32"/>
          <w:szCs w:val="32"/>
          <w:lang w:val="en-US" w:eastAsia="zh-CN"/>
        </w:rPr>
        <w:t>重庆化工职业学院</w:t>
      </w:r>
    </w:p>
    <w:p>
      <w:pPr>
        <w:adjustRightInd w:val="0"/>
        <w:snapToGrid w:val="0"/>
        <w:spacing w:line="600" w:lineRule="exact"/>
        <w:ind w:firstLine="640" w:firstLineChars="200"/>
        <w:jc w:val="right"/>
        <w:rPr>
          <w:rFonts w:hint="default" w:eastAsia="方正仿宋_GBK"/>
          <w:sz w:val="32"/>
          <w:szCs w:val="32"/>
          <w:lang w:val="en-US"/>
        </w:rPr>
      </w:pPr>
      <w:r>
        <w:rPr>
          <w:rFonts w:hint="eastAsia" w:eastAsia="方正仿宋_GBK" w:cs="宋体"/>
          <w:kern w:val="0"/>
          <w:sz w:val="32"/>
          <w:szCs w:val="32"/>
          <w:lang w:val="en-US" w:eastAsia="zh-CN"/>
        </w:rPr>
        <w:t>2023年5月22日</w:t>
      </w:r>
    </w:p>
    <w:p>
      <w:pPr>
        <w:adjustRightInd w:val="0"/>
        <w:snapToGrid w:val="0"/>
        <w:spacing w:line="600" w:lineRule="exact"/>
        <w:rPr>
          <w:rFonts w:eastAsia="方正仿宋_GBK"/>
          <w:sz w:val="32"/>
          <w:szCs w:val="32"/>
        </w:rPr>
      </w:pPr>
    </w:p>
    <w:p>
      <w:pPr>
        <w:adjustRightInd w:val="0"/>
        <w:snapToGrid w:val="0"/>
        <w:spacing w:line="600" w:lineRule="exact"/>
        <w:ind w:firstLine="640" w:firstLineChars="200"/>
        <w:rPr>
          <w:rFonts w:eastAsia="方正仿宋_GBK"/>
          <w:sz w:val="32"/>
          <w:szCs w:val="32"/>
        </w:rPr>
      </w:pPr>
    </w:p>
    <w:p>
      <w:pPr>
        <w:adjustRightInd w:val="0"/>
        <w:snapToGrid w:val="0"/>
        <w:spacing w:line="600" w:lineRule="exact"/>
        <w:ind w:firstLine="640" w:firstLineChars="200"/>
        <w:rPr>
          <w:rFonts w:eastAsia="方正仿宋_GBK"/>
          <w:sz w:val="32"/>
          <w:szCs w:val="32"/>
        </w:rPr>
      </w:pPr>
    </w:p>
    <w:p>
      <w:pPr>
        <w:adjustRightInd w:val="0"/>
        <w:snapToGrid w:val="0"/>
        <w:spacing w:line="600" w:lineRule="exact"/>
        <w:rPr>
          <w:rFonts w:eastAsia="方正仿宋_GBK"/>
          <w:sz w:val="32"/>
          <w:szCs w:val="32"/>
        </w:rPr>
      </w:pPr>
    </w:p>
    <w:sectPr>
      <w:footerReference r:id="rId3" w:type="default"/>
      <w:footerReference r:id="rId4" w:type="even"/>
      <w:pgSz w:w="11906" w:h="16838"/>
      <w:pgMar w:top="1985" w:right="1446" w:bottom="1644" w:left="1446" w:header="851" w:footer="1247" w:gutter="0"/>
      <w:pgNumType w:fmt="numberInDash"/>
      <w:cols w:space="720" w:num="1"/>
      <w:docGrid w:linePitch="600" w:charSpace="229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871A0AC-22D2-4560-9282-50A922664482}"/>
  </w:font>
  <w:font w:name="方正小标宋_GBK">
    <w:panose1 w:val="03000509000000000000"/>
    <w:charset w:val="86"/>
    <w:family w:val="script"/>
    <w:pitch w:val="default"/>
    <w:sig w:usb0="00000001" w:usb1="080E0000" w:usb2="00000000" w:usb3="00000000" w:csb0="00040000" w:csb1="00000000"/>
    <w:embedRegular r:id="rId2" w:fontKey="{181A67FD-1095-420B-B4D4-BE35D9EB27C2}"/>
  </w:font>
  <w:font w:name="方正小标宋简体">
    <w:panose1 w:val="02000000000000000000"/>
    <w:charset w:val="86"/>
    <w:family w:val="auto"/>
    <w:pitch w:val="default"/>
    <w:sig w:usb0="00000001" w:usb1="08000000" w:usb2="00000000" w:usb3="00000000" w:csb0="00040000" w:csb1="00000000"/>
    <w:embedRegular r:id="rId3" w:fontKey="{0C038B24-DE4C-4E44-8156-6C575EEEED7C}"/>
  </w:font>
  <w:font w:name="方正仿宋_GBK">
    <w:panose1 w:val="03000509000000000000"/>
    <w:charset w:val="86"/>
    <w:family w:val="script"/>
    <w:pitch w:val="default"/>
    <w:sig w:usb0="00000001" w:usb1="080E0000" w:usb2="00000000" w:usb3="00000000" w:csb0="00040000" w:csb1="00000000"/>
    <w:embedRegular r:id="rId4" w:fontKey="{85A91DDE-9693-4F8D-9864-6546D96E6CFA}"/>
  </w:font>
  <w:font w:name="方正黑体_GBK">
    <w:panose1 w:val="03000509000000000000"/>
    <w:charset w:val="86"/>
    <w:family w:val="auto"/>
    <w:pitch w:val="default"/>
    <w:sig w:usb0="00000001" w:usb1="080E0000" w:usb2="00000000" w:usb3="00000000" w:csb0="00040000" w:csb1="00000000"/>
    <w:embedRegular r:id="rId5" w:fontKey="{621C1657-3D6D-4DAC-99CF-422F5296853C}"/>
  </w:font>
  <w:font w:name="方正楷体_GBK">
    <w:panose1 w:val="03000509000000000000"/>
    <w:charset w:val="86"/>
    <w:family w:val="script"/>
    <w:pitch w:val="default"/>
    <w:sig w:usb0="00000001" w:usb1="080E0000" w:usb2="00000000" w:usb3="00000000" w:csb0="00040000" w:csb1="00000000"/>
    <w:embedRegular r:id="rId6" w:fontKey="{4D1F5711-B006-4329-BE57-5F5E0E61123B}"/>
  </w:font>
  <w:font w:name="华文仿宋">
    <w:panose1 w:val="02010600040101010101"/>
    <w:charset w:val="86"/>
    <w:family w:val="auto"/>
    <w:pitch w:val="default"/>
    <w:sig w:usb0="00000287" w:usb1="080F0000" w:usb2="00000000" w:usb3="00000000" w:csb0="0004009F" w:csb1="DFD70000"/>
    <w:embedRegular r:id="rId7" w:fontKey="{F1B92623-7532-4A5C-93F0-0824A48744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BDEFA"/>
    <w:multiLevelType w:val="singleLevel"/>
    <w:tmpl w:val="088BDEF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NWVkNWRmOTMxODJiMzYyZjAyNTUwMzc5YjYzY2IifQ=="/>
  </w:docVars>
  <w:rsids>
    <w:rsidRoot w:val="5F5F4CC6"/>
    <w:rsid w:val="08A05695"/>
    <w:rsid w:val="144E09DA"/>
    <w:rsid w:val="14B94700"/>
    <w:rsid w:val="350857D9"/>
    <w:rsid w:val="35E8540C"/>
    <w:rsid w:val="373B1EDA"/>
    <w:rsid w:val="52D118C9"/>
    <w:rsid w:val="5F5F4CC6"/>
    <w:rsid w:val="63195C25"/>
    <w:rsid w:val="7C2C7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3743</Words>
  <Characters>3841</Characters>
  <Lines>0</Lines>
  <Paragraphs>0</Paragraphs>
  <TotalTime>2</TotalTime>
  <ScaleCrop>false</ScaleCrop>
  <LinksUpToDate>false</LinksUpToDate>
  <CharactersWithSpaces>3845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2023-05-21T10:08:00Z</dcterms:created>
  <dc:creator>yangyang</dc:creator>
  <cp:lastModifiedBy>彭文伶</cp:lastModifiedBy>
  <cp:lastPrinted>2023-05-22T01:18:00Z</cp:lastPrinted>
  <dcterms:modified xsi:type="dcterms:W3CDTF">2023-05-22T06:43:46Z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5F79416CC6E642B1898498ED399AF61E_13</vt:lpwstr>
  </property>
</Properties>
</file>