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Style w:val="11"/>
          <w:rFonts w:ascii="Times New Roman" w:hAnsi="Times New Roman" w:eastAsia="方正小标宋_GBK"/>
          <w:sz w:val="44"/>
          <w:szCs w:val="44"/>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方正仿宋_GBK" w:cs="Times New Roman"/>
          <w:sz w:val="32"/>
          <w:szCs w:val="32"/>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pPr>
                              <w:jc w:val="center"/>
                              <w:rPr>
                                <w:rFonts w:ascii="Calibri" w:hAnsi="Calibri" w:eastAsia="宋体" w:cs="Times New Roman"/>
                                <w:sz w:val="106"/>
                                <w:szCs w:val="106"/>
                              </w:rPr>
                            </w:pPr>
                            <w:r>
                              <w:rPr>
                                <w:rFonts w:hint="eastAsia" w:ascii="Calibri" w:hAnsi="Calibri" w:eastAsia="方正小标宋_GBK" w:cs="Times New Roman"/>
                                <w:bCs/>
                                <w:color w:val="FF0000"/>
                                <w:spacing w:val="1"/>
                                <w:w w:val="77"/>
                                <w:kern w:val="0"/>
                                <w:sz w:val="106"/>
                                <w:szCs w:val="106"/>
                                <w:fitText w:val="8190" w:id="354318615"/>
                              </w:rPr>
                              <w:t>重庆化工</w:t>
                            </w:r>
                            <w:r>
                              <w:rPr>
                                <w:rFonts w:ascii="Calibri" w:hAnsi="Calibri" w:eastAsia="方正小标宋_GBK" w:cs="Times New Roman"/>
                                <w:bCs/>
                                <w:color w:val="FF0000"/>
                                <w:spacing w:val="1"/>
                                <w:w w:val="77"/>
                                <w:kern w:val="0"/>
                                <w:sz w:val="106"/>
                                <w:szCs w:val="106"/>
                                <w:fitText w:val="8190" w:id="354318615"/>
                              </w:rPr>
                              <w:t>职业学院文</w:t>
                            </w:r>
                            <w:r>
                              <w:rPr>
                                <w:rFonts w:ascii="Calibri" w:hAnsi="Calibri" w:eastAsia="方正小标宋_GBK" w:cs="Times New Roman"/>
                                <w:bCs/>
                                <w:color w:val="FF0000"/>
                                <w:spacing w:val="28"/>
                                <w:w w:val="77"/>
                                <w:kern w:val="0"/>
                                <w:sz w:val="106"/>
                                <w:szCs w:val="106"/>
                                <w:fitText w:val="8190" w:id="354318615"/>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2336;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K1x1wAAAAgBAAAPAAAAAAAAAAEAIAAAACIAAABkcnMvZG93&#10;bnJldi54bWxQSwECFAAUAAAACACHTuJAnvI6yDoCAABuBAAADgAAAAAAAAABACAAAAAmAQAAZHJz&#10;L2Uyb0RvYy54bWxQSwUGAAAAAAYABgBZAQAA0gUAAAAA&#10;">
                <v:fill on="f" focussize="0,0"/>
                <v:stroke on="f"/>
                <v:imagedata o:title=""/>
                <o:lock v:ext="edit" aspectratio="f"/>
                <v:textbox>
                  <w:txbxContent>
                    <w:p>
                      <w:pPr>
                        <w:jc w:val="center"/>
                        <w:rPr>
                          <w:rFonts w:ascii="Calibri" w:hAnsi="Calibri" w:eastAsia="宋体" w:cs="Times New Roman"/>
                          <w:sz w:val="106"/>
                          <w:szCs w:val="106"/>
                        </w:rPr>
                      </w:pPr>
                      <w:r>
                        <w:rPr>
                          <w:rFonts w:hint="eastAsia" w:ascii="Calibri" w:hAnsi="Calibri" w:eastAsia="方正小标宋_GBK" w:cs="Times New Roman"/>
                          <w:bCs/>
                          <w:color w:val="FF0000"/>
                          <w:spacing w:val="1"/>
                          <w:w w:val="77"/>
                          <w:kern w:val="0"/>
                          <w:sz w:val="106"/>
                          <w:szCs w:val="106"/>
                          <w:fitText w:val="8190" w:id="354318615"/>
                        </w:rPr>
                        <w:t>重庆化工</w:t>
                      </w:r>
                      <w:r>
                        <w:rPr>
                          <w:rFonts w:ascii="Calibri" w:hAnsi="Calibri" w:eastAsia="方正小标宋_GBK" w:cs="Times New Roman"/>
                          <w:bCs/>
                          <w:color w:val="FF0000"/>
                          <w:spacing w:val="1"/>
                          <w:w w:val="77"/>
                          <w:kern w:val="0"/>
                          <w:sz w:val="106"/>
                          <w:szCs w:val="106"/>
                          <w:fitText w:val="8190" w:id="354318615"/>
                        </w:rPr>
                        <w:t>职业学院文</w:t>
                      </w:r>
                      <w:r>
                        <w:rPr>
                          <w:rFonts w:ascii="Calibri" w:hAnsi="Calibri" w:eastAsia="方正小标宋_GBK" w:cs="Times New Roman"/>
                          <w:bCs/>
                          <w:color w:val="FF0000"/>
                          <w:spacing w:val="28"/>
                          <w:w w:val="77"/>
                          <w:kern w:val="0"/>
                          <w:sz w:val="106"/>
                          <w:szCs w:val="106"/>
                          <w:fitText w:val="8190" w:id="354318615"/>
                        </w:rPr>
                        <w:t>件</w:t>
                      </w:r>
                    </w:p>
                  </w:txbxContent>
                </v:textbox>
              </v:shape>
            </w:pict>
          </mc:Fallback>
        </mc:AlternateContent>
      </w:r>
    </w:p>
    <w:p>
      <w:pPr>
        <w:spacing w:line="60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p>
    <w:tbl>
      <w:tblPr>
        <w:tblStyle w:val="5"/>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noWrap w:val="0"/>
            <w:vAlign w:val="top"/>
          </w:tcPr>
          <w:p>
            <w:pPr>
              <w:spacing w:line="600" w:lineRule="exact"/>
              <w:jc w:val="center"/>
              <w:rPr>
                <w:rFonts w:ascii="Times New Roman" w:hAnsi="Times New Roman" w:eastAsia="方正仿宋_GBK" w:cs="Times New Roman"/>
                <w:sz w:val="32"/>
                <w:szCs w:val="32"/>
              </w:rPr>
            </w:pPr>
            <w:bookmarkStart w:id="0" w:name="doc_mark"/>
            <w:r>
              <w:rPr>
                <w:rFonts w:ascii="Times New Roman" w:hAnsi="Times New Roman" w:eastAsia="方正仿宋_GBK" w:cs="Times New Roman"/>
                <w:sz w:val="32"/>
                <w:szCs w:val="32"/>
              </w:rPr>
              <w:t>渝化职院〔202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57</w:t>
            </w:r>
            <w:r>
              <w:rPr>
                <w:rFonts w:ascii="Times New Roman" w:hAnsi="Times New Roman" w:eastAsia="方正仿宋_GBK" w:cs="Times New Roman"/>
                <w:sz w:val="32"/>
                <w:szCs w:val="32"/>
              </w:rPr>
              <w:t>号</w:t>
            </w:r>
            <w:bookmarkEnd w:id="0"/>
          </w:p>
        </w:tc>
      </w:tr>
    </w:tbl>
    <w:p>
      <w:pPr>
        <w:spacing w:line="600" w:lineRule="exact"/>
        <w:rPr>
          <w:rStyle w:val="11"/>
          <w:rFonts w:ascii="Times New Roman" w:hAnsi="Times New Roman" w:eastAsia="方正小标宋_GBK"/>
          <w:sz w:val="44"/>
          <w:szCs w:val="44"/>
        </w:rPr>
      </w:pP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100965</wp:posOffset>
                </wp:positionV>
                <wp:extent cx="5615940" cy="0"/>
                <wp:effectExtent l="0" t="12700" r="7620" b="177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5pt;height:0pt;width:442.2pt;mso-position-horizontal-relative:margin;z-index:251661312;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aw&#10;xtIAAAAGAQAADwAAAAAAAAABACAAAAAiAAAAZHJzL2Rvd25yZXYueG1sUEsBAhQAFAAAAAgAh07i&#10;QEALbmTvAQAAwwMAAA4AAAAAAAAAAQAgAAAAIQEAAGRycy9lMm9Eb2MueG1sUEsFBgAAAAAGAAYA&#10;WQEAAIIFAAAAAA==&#10;">
                <v:fill on="f" focussize="0,0"/>
                <v:stroke weight="2pt" color="#FF0000" joinstyle="round"/>
                <v:imagedata o:title=""/>
                <o:lock v:ext="edit" aspectratio="f"/>
              </v:line>
            </w:pict>
          </mc:Fallback>
        </mc:AlternateContent>
      </w:r>
      <w:bookmarkStart w:id="1" w:name="Content"/>
      <w:bookmarkEnd w:id="1"/>
    </w:p>
    <w:p>
      <w:pPr>
        <w:spacing w:line="620" w:lineRule="exact"/>
        <w:jc w:val="center"/>
        <w:rPr>
          <w:rStyle w:val="11"/>
          <w:rFonts w:ascii="Times New Roman" w:hAnsi="Times New Roman" w:eastAsia="方正小标宋_GBK"/>
          <w:sz w:val="44"/>
          <w:szCs w:val="44"/>
        </w:rPr>
      </w:pPr>
      <w:r>
        <w:rPr>
          <w:rStyle w:val="11"/>
          <w:rFonts w:ascii="Times New Roman" w:hAnsi="Times New Roman" w:eastAsia="方正小标宋_GBK"/>
          <w:sz w:val="44"/>
          <w:szCs w:val="44"/>
        </w:rPr>
        <w:t>重庆化工职业学院</w:t>
      </w:r>
    </w:p>
    <w:p>
      <w:pPr>
        <w:spacing w:line="620" w:lineRule="exact"/>
        <w:jc w:val="center"/>
        <w:rPr>
          <w:rStyle w:val="11"/>
          <w:rFonts w:ascii="Times New Roman" w:hAnsi="Times New Roman" w:eastAsia="方正小标宋_GBK"/>
          <w:sz w:val="44"/>
          <w:szCs w:val="44"/>
        </w:rPr>
      </w:pPr>
      <w:r>
        <w:rPr>
          <w:rStyle w:val="11"/>
          <w:rFonts w:ascii="Times New Roman" w:hAnsi="Times New Roman" w:eastAsia="方正小标宋_GBK"/>
          <w:sz w:val="44"/>
          <w:szCs w:val="44"/>
        </w:rPr>
        <w:t>关于印发</w:t>
      </w:r>
      <w:r>
        <w:rPr>
          <w:rStyle w:val="11"/>
          <w:rFonts w:hint="eastAsia" w:ascii="Times New Roman" w:hAnsi="Times New Roman" w:eastAsia="方正小标宋_GBK"/>
          <w:sz w:val="44"/>
          <w:szCs w:val="44"/>
        </w:rPr>
        <w:t>国家级高技能人才培训基地建设项目实施管理办法</w:t>
      </w:r>
      <w:r>
        <w:rPr>
          <w:rStyle w:val="11"/>
          <w:rFonts w:ascii="Times New Roman" w:hAnsi="Times New Roman" w:eastAsia="方正小标宋_GBK"/>
          <w:sz w:val="44"/>
          <w:szCs w:val="44"/>
        </w:rPr>
        <w:t>等</w:t>
      </w:r>
      <w:r>
        <w:rPr>
          <w:rStyle w:val="11"/>
          <w:rFonts w:hint="eastAsia" w:ascii="Times New Roman" w:hAnsi="Times New Roman" w:eastAsia="方正小标宋_GBK"/>
          <w:sz w:val="44"/>
          <w:szCs w:val="44"/>
        </w:rPr>
        <w:t>两</w:t>
      </w:r>
      <w:r>
        <w:rPr>
          <w:rStyle w:val="11"/>
          <w:rFonts w:ascii="Times New Roman" w:hAnsi="Times New Roman" w:eastAsia="方正小标宋_GBK"/>
          <w:sz w:val="44"/>
          <w:szCs w:val="44"/>
        </w:rPr>
        <w:t>个制度的通知</w:t>
      </w:r>
    </w:p>
    <w:p>
      <w:pPr>
        <w:spacing w:line="620" w:lineRule="exact"/>
        <w:rPr>
          <w:rStyle w:val="11"/>
          <w:rFonts w:ascii="Times New Roman" w:hAnsi="Times New Roman" w:eastAsia="方正仿宋_GBK"/>
          <w:sz w:val="32"/>
          <w:szCs w:val="32"/>
        </w:rPr>
      </w:pPr>
    </w:p>
    <w:p>
      <w:pPr>
        <w:spacing w:line="620" w:lineRule="exact"/>
        <w:rPr>
          <w:rStyle w:val="11"/>
          <w:rFonts w:ascii="Times New Roman" w:hAnsi="Times New Roman" w:eastAsia="方正仿宋_GBK"/>
          <w:sz w:val="32"/>
          <w:szCs w:val="32"/>
        </w:rPr>
      </w:pPr>
      <w:r>
        <w:rPr>
          <w:rStyle w:val="11"/>
          <w:rFonts w:ascii="Times New Roman" w:hAnsi="Times New Roman" w:eastAsia="方正仿宋_GBK"/>
          <w:sz w:val="32"/>
          <w:szCs w:val="32"/>
        </w:rPr>
        <w:t>各部门、各单位：</w:t>
      </w:r>
    </w:p>
    <w:p>
      <w:pPr>
        <w:spacing w:line="620" w:lineRule="exact"/>
        <w:ind w:firstLine="640" w:firstLineChars="200"/>
        <w:rPr>
          <w:rStyle w:val="11"/>
          <w:rFonts w:ascii="Times New Roman" w:hAnsi="Times New Roman" w:eastAsia="方正仿宋_GBK"/>
          <w:sz w:val="32"/>
          <w:szCs w:val="32"/>
        </w:rPr>
      </w:pPr>
      <w:r>
        <w:rPr>
          <w:rStyle w:val="11"/>
          <w:rFonts w:ascii="Times New Roman" w:hAnsi="Times New Roman" w:eastAsia="方正仿宋_GBK"/>
          <w:sz w:val="32"/>
          <w:szCs w:val="32"/>
        </w:rPr>
        <w:t>现将《</w:t>
      </w:r>
      <w:r>
        <w:rPr>
          <w:rStyle w:val="11"/>
          <w:rFonts w:hint="eastAsia" w:ascii="Times New Roman" w:hAnsi="Times New Roman" w:eastAsia="方正仿宋_GBK"/>
          <w:sz w:val="32"/>
          <w:szCs w:val="32"/>
        </w:rPr>
        <w:t>重庆化工职业学院国家级高技能人才培训基地建设项目实施管理办法</w:t>
      </w:r>
      <w:r>
        <w:rPr>
          <w:rStyle w:val="11"/>
          <w:rFonts w:ascii="Times New Roman" w:hAnsi="Times New Roman" w:eastAsia="方正仿宋_GBK"/>
          <w:sz w:val="32"/>
          <w:szCs w:val="32"/>
        </w:rPr>
        <w:t>》《</w:t>
      </w:r>
      <w:r>
        <w:rPr>
          <w:rStyle w:val="11"/>
          <w:rFonts w:hint="eastAsia" w:ascii="Times New Roman" w:hAnsi="Times New Roman" w:eastAsia="方正仿宋_GBK"/>
          <w:sz w:val="32"/>
          <w:szCs w:val="32"/>
        </w:rPr>
        <w:t>重庆化工职业学院国家级高技能人才培训基地建设项目经费管理实施细则</w:t>
      </w:r>
      <w:r>
        <w:rPr>
          <w:rStyle w:val="11"/>
          <w:rFonts w:ascii="Times New Roman" w:hAnsi="Times New Roman" w:eastAsia="方正仿宋_GBK"/>
          <w:sz w:val="32"/>
          <w:szCs w:val="32"/>
        </w:rPr>
        <w:t>》印发给你们，请认真贯彻执行。</w:t>
      </w:r>
      <w:r>
        <w:rPr>
          <w:rFonts w:ascii="Calibri" w:hAnsi="Calibri" w:eastAsia="宋体"/>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j91&#10;6c8AAAAFAQAADwAAAAAAAAABACAAAAAiAAAAZHJzL2Rvd25yZXYueG1sUEsBAhQAFAAAAAgAh07i&#10;QJu63/QrAgAAXQQAAA4AAAAAAAAAAQAgAAAAHgEAAGRycy9lMm9Eb2MueG1sUEsFBgAAAAAGAAYA&#10;WQEAALsFAAAAAA==&#10;">
                <v:fill on="f" focussize="0,0"/>
                <v:stroke on="f"/>
                <v:imagedata o:title=""/>
                <o:lock v:ext="edit" selection="t" aspectratio="f"/>
              </v:shape>
            </w:pict>
          </mc:Fallback>
        </mc:AlternateContent>
      </w:r>
    </w:p>
    <w:p>
      <w:pPr>
        <w:spacing w:line="620" w:lineRule="exact"/>
        <w:rPr>
          <w:rStyle w:val="11"/>
          <w:rFonts w:ascii="Times New Roman" w:hAnsi="Times New Roman" w:eastAsia="方正仿宋_GBK"/>
          <w:sz w:val="32"/>
          <w:szCs w:val="32"/>
        </w:rPr>
      </w:pPr>
    </w:p>
    <w:p>
      <w:pPr>
        <w:spacing w:line="620" w:lineRule="exact"/>
        <w:ind w:firstLine="4800" w:firstLineChars="1500"/>
        <w:jc w:val="right"/>
        <w:rPr>
          <w:rStyle w:val="11"/>
          <w:rFonts w:ascii="Times New Roman" w:hAnsi="Times New Roman" w:eastAsia="方正仿宋_GBK"/>
          <w:sz w:val="32"/>
          <w:szCs w:val="32"/>
        </w:rPr>
      </w:pPr>
      <w:r>
        <w:rPr>
          <w:rStyle w:val="11"/>
          <w:rFonts w:ascii="Times New Roman" w:hAnsi="Times New Roman" w:eastAsia="方正仿宋_GBK"/>
          <w:sz w:val="32"/>
          <w:szCs w:val="32"/>
        </w:rPr>
        <w:t>重庆化工职业学院</w:t>
      </w:r>
    </w:p>
    <w:p>
      <w:pPr>
        <w:spacing w:line="620" w:lineRule="exact"/>
        <w:ind w:firstLine="4800" w:firstLineChars="1500"/>
        <w:jc w:val="right"/>
        <w:rPr>
          <w:rStyle w:val="11"/>
          <w:rFonts w:ascii="Times New Roman" w:hAnsi="Times New Roman" w:eastAsia="方正仿宋_GBK"/>
          <w:sz w:val="32"/>
          <w:szCs w:val="32"/>
        </w:rPr>
      </w:pPr>
      <w:r>
        <w:rPr>
          <w:rStyle w:val="11"/>
          <w:rFonts w:ascii="Times New Roman" w:hAnsi="Times New Roman" w:eastAsia="方正仿宋_GBK"/>
          <w:sz w:val="32"/>
          <w:szCs w:val="32"/>
        </w:rPr>
        <w:t>2023年</w:t>
      </w:r>
      <w:r>
        <w:rPr>
          <w:rStyle w:val="11"/>
          <w:rFonts w:hint="eastAsia" w:ascii="Times New Roman" w:hAnsi="Times New Roman" w:eastAsia="方正仿宋_GBK"/>
          <w:sz w:val="32"/>
          <w:szCs w:val="32"/>
          <w:lang w:val="en-US" w:eastAsia="zh-CN"/>
        </w:rPr>
        <w:t>6</w:t>
      </w:r>
      <w:r>
        <w:rPr>
          <w:rStyle w:val="11"/>
          <w:rFonts w:ascii="Times New Roman" w:hAnsi="Times New Roman" w:eastAsia="方正仿宋_GBK"/>
          <w:sz w:val="32"/>
          <w:szCs w:val="32"/>
        </w:rPr>
        <w:t>月</w:t>
      </w:r>
      <w:r>
        <w:rPr>
          <w:rStyle w:val="11"/>
          <w:rFonts w:hint="eastAsia" w:ascii="Times New Roman" w:hAnsi="Times New Roman" w:eastAsia="方正仿宋_GBK"/>
          <w:sz w:val="32"/>
          <w:szCs w:val="32"/>
          <w:lang w:val="en-US" w:eastAsia="zh-CN"/>
        </w:rPr>
        <w:t>6</w:t>
      </w:r>
      <w:r>
        <w:rPr>
          <w:rStyle w:val="11"/>
          <w:rFonts w:ascii="Times New Roman" w:hAnsi="Times New Roman" w:eastAsia="方正仿宋_GBK"/>
          <w:sz w:val="32"/>
          <w:szCs w:val="32"/>
        </w:rPr>
        <w:t>日</w:t>
      </w:r>
    </w:p>
    <w:p>
      <w:pPr>
        <w:spacing w:line="620" w:lineRule="exact"/>
        <w:rPr>
          <w:rFonts w:ascii="方正小标宋_GBK" w:hAnsi="Times New Roman" w:eastAsia="方正小标宋_GBK" w:cs="Times New Roman"/>
          <w:color w:val="000000" w:themeColor="text1"/>
          <w:kern w:val="0"/>
          <w:sz w:val="44"/>
          <w:szCs w:val="44"/>
          <w14:textFill>
            <w14:solidFill>
              <w14:schemeClr w14:val="tx1"/>
            </w14:solidFill>
          </w14:textFill>
        </w:rPr>
      </w:pPr>
      <w:r>
        <w:rPr>
          <w:rStyle w:val="11"/>
          <w:rFonts w:ascii="Times New Roman" w:hAnsi="Times New Roman" w:eastAsia="方正仿宋_GBK"/>
          <w:sz w:val="32"/>
          <w:szCs w:val="32"/>
        </w:rPr>
        <w:t>（此件公开发布）</w:t>
      </w:r>
    </w:p>
    <w:p>
      <w:pPr>
        <w:widowControl/>
        <w:shd w:val="clear" w:color="auto" w:fill="FFFFFF"/>
        <w:spacing w:line="576" w:lineRule="atLeast"/>
        <w:jc w:val="center"/>
        <w:rPr>
          <w:rFonts w:ascii="方正小标宋_GBK" w:hAnsi="Times New Roman" w:eastAsia="方正小标宋_GBK" w:cs="Times New Roman"/>
          <w:color w:val="000000" w:themeColor="text1"/>
          <w:kern w:val="0"/>
          <w:sz w:val="44"/>
          <w:szCs w:val="44"/>
          <w14:textFill>
            <w14:solidFill>
              <w14:schemeClr w14:val="tx1"/>
            </w14:solidFill>
          </w14:textFill>
        </w:rPr>
      </w:pPr>
      <w:r>
        <w:rPr>
          <w:rFonts w:hint="eastAsia" w:ascii="方正小标宋_GBK" w:hAnsi="Times New Roman" w:eastAsia="方正小标宋_GBK" w:cs="Times New Roman"/>
          <w:color w:val="000000" w:themeColor="text1"/>
          <w:kern w:val="0"/>
          <w:sz w:val="44"/>
          <w:szCs w:val="44"/>
          <w14:textFill>
            <w14:solidFill>
              <w14:schemeClr w14:val="tx1"/>
            </w14:solidFill>
          </w14:textFill>
        </w:rPr>
        <w:t>重庆化工职业学院</w:t>
      </w:r>
    </w:p>
    <w:p>
      <w:pPr>
        <w:widowControl/>
        <w:shd w:val="clear" w:color="auto" w:fill="FFFFFF"/>
        <w:spacing w:line="576" w:lineRule="atLeast"/>
        <w:jc w:val="center"/>
        <w:rPr>
          <w:rFonts w:ascii="方正小标宋_GBK" w:hAnsi="Times New Roman" w:eastAsia="方正小标宋_GBK" w:cs="Times New Roman"/>
          <w:color w:val="000000" w:themeColor="text1"/>
          <w:kern w:val="0"/>
          <w:sz w:val="44"/>
          <w:szCs w:val="44"/>
          <w14:textFill>
            <w14:solidFill>
              <w14:schemeClr w14:val="tx1"/>
            </w14:solidFill>
          </w14:textFill>
        </w:rPr>
      </w:pPr>
      <w:r>
        <w:rPr>
          <w:rFonts w:hint="eastAsia" w:ascii="方正小标宋_GBK" w:hAnsi="Times New Roman" w:eastAsia="方正小标宋_GBK" w:cs="Times New Roman"/>
          <w:color w:val="000000" w:themeColor="text1"/>
          <w:kern w:val="0"/>
          <w:sz w:val="44"/>
          <w:szCs w:val="44"/>
          <w14:textFill>
            <w14:solidFill>
              <w14:schemeClr w14:val="tx1"/>
            </w14:solidFill>
          </w14:textFill>
        </w:rPr>
        <w:t>国家级高技能人才培训基地建设项目实施管理办法</w:t>
      </w:r>
    </w:p>
    <w:p>
      <w:pPr>
        <w:widowControl/>
        <w:shd w:val="clear" w:color="auto" w:fill="FFFFFF"/>
        <w:spacing w:line="576" w:lineRule="atLeast"/>
        <w:jc w:val="center"/>
        <w:rPr>
          <w:rFonts w:ascii="方正小标宋_GBK" w:hAnsi="Times New Roman" w:eastAsia="方正小标宋_GBK" w:cs="Times New Roman"/>
          <w:color w:val="000000" w:themeColor="text1"/>
          <w:kern w:val="0"/>
          <w:sz w:val="40"/>
          <w:szCs w:val="40"/>
          <w14:textFill>
            <w14:solidFill>
              <w14:schemeClr w14:val="tx1"/>
            </w14:solidFill>
          </w14:textFill>
        </w:rPr>
      </w:pPr>
    </w:p>
    <w:p>
      <w:pPr>
        <w:spacing w:line="560" w:lineRule="exact"/>
        <w:jc w:val="center"/>
        <w:rPr>
          <w:rFonts w:ascii="方正黑体_GBK" w:hAnsi="Times New Roman" w:eastAsia="方正黑体_GBK" w:cs="Times New Roman"/>
          <w:color w:val="000000" w:themeColor="text1"/>
          <w:kern w:val="0"/>
          <w:sz w:val="32"/>
          <w:szCs w:val="32"/>
          <w14:textFill>
            <w14:solidFill>
              <w14:schemeClr w14:val="tx1"/>
            </w14:solidFill>
          </w14:textFill>
        </w:rPr>
      </w:pPr>
      <w:r>
        <w:rPr>
          <w:rFonts w:hint="eastAsia" w:ascii="方正黑体_GBK" w:hAnsi="Times New Roman" w:eastAsia="方正黑体_GBK" w:cs="Times New Roman"/>
          <w:color w:val="000000" w:themeColor="text1"/>
          <w:kern w:val="0"/>
          <w:sz w:val="32"/>
          <w:szCs w:val="32"/>
          <w14:textFill>
            <w14:solidFill>
              <w14:schemeClr w14:val="tx1"/>
            </w14:solidFill>
          </w14:textFill>
        </w:rPr>
        <w:t>第一章  总  则</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第一条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为贯彻落实《关于加强新时代高技能人才队伍的建设意见》（中办发〔</w:t>
      </w:r>
      <w:r>
        <w:rPr>
          <w:rFonts w:ascii="方正仿宋_GBK" w:hAnsi="Times New Roman" w:eastAsia="方正仿宋_GBK" w:cs="Times New Roman"/>
          <w:color w:val="000000" w:themeColor="text1"/>
          <w:kern w:val="0"/>
          <w:sz w:val="32"/>
          <w:szCs w:val="32"/>
          <w14:textFill>
            <w14:solidFill>
              <w14:schemeClr w14:val="tx1"/>
            </w14:solidFill>
          </w14:textFill>
        </w:rPr>
        <w:t>2022〕58号）精神，加快培养大批爱党报国、敬业奉献、技艺精湛、素质优良、规模宏大、结构合理的巴渝高技能人才，积极助力全市特色优势产业发展和现代化新重庆建设，根据《国家级高技能人才培训基地和技能大师工作室建设项目实施方案》《关于做好国家级高技能人才培训基地和技能大师工作室建设项目有关工作的通知》和《“巴渝工匠2025”行动计划实施方案》《“智能+技能”数字技能人才培养试验区建设方案》，按照《国家级高技能人才培训基地建设项目实施管理办法（试行）》</w:t>
      </w:r>
      <w:r>
        <w:rPr>
          <w:rFonts w:hint="eastAsia" w:ascii="方正仿宋_GBK" w:hAnsi="Times New Roman" w:eastAsia="方正仿宋_GBK" w:cs="Times New Roman"/>
          <w:color w:val="000000" w:themeColor="text1"/>
          <w:kern w:val="0"/>
          <w:sz w:val="32"/>
          <w:szCs w:val="32"/>
          <w14:textFill>
            <w14:solidFill>
              <w14:schemeClr w14:val="tx1"/>
            </w14:solidFill>
          </w14:textFill>
        </w:rPr>
        <w:t>（人社厅发〔</w:t>
      </w:r>
      <w:r>
        <w:rPr>
          <w:rFonts w:ascii="方正仿宋_GBK" w:hAnsi="Times New Roman" w:eastAsia="方正仿宋_GBK" w:cs="Times New Roman"/>
          <w:color w:val="000000" w:themeColor="text1"/>
          <w:kern w:val="0"/>
          <w:sz w:val="32"/>
          <w:szCs w:val="32"/>
          <w14:textFill>
            <w14:solidFill>
              <w14:schemeClr w14:val="tx1"/>
            </w14:solidFill>
          </w14:textFill>
        </w:rPr>
        <w:t>2013〕52号）和《重庆市市级高技能人才培训基地管理办法》（渝人社发〔2017〕183号）要求</w:t>
      </w:r>
      <w:r>
        <w:rPr>
          <w:rFonts w:hint="eastAsia" w:ascii="方正仿宋_GBK" w:hAnsi="Times New Roman" w:eastAsia="方正仿宋_GBK" w:cs="Times New Roman"/>
          <w:color w:val="000000" w:themeColor="text1"/>
          <w:kern w:val="0"/>
          <w:sz w:val="32"/>
          <w:szCs w:val="32"/>
          <w14:textFill>
            <w14:solidFill>
              <w14:schemeClr w14:val="tx1"/>
            </w14:solidFill>
          </w14:textFill>
        </w:rPr>
        <w:t>，结合学校实际，制定本办法。</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第二条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本办法所指高技能人才是具有高超技艺和精湛技能，能够进行创造性劳动，并对社会作出贡献的技能劳动者，主要包括取得高级工、技师和高级技师职业资格的人员。</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第三条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重庆化工职业学院国家级高技能人才培训基地建设项目要结合重庆市经济发展需要，围绕重庆市“</w:t>
      </w:r>
      <w:r>
        <w:rPr>
          <w:rFonts w:ascii="方正仿宋_GBK" w:hAnsi="Times New Roman" w:eastAsia="方正仿宋_GBK" w:cs="Times New Roman"/>
          <w:color w:val="000000" w:themeColor="text1"/>
          <w:kern w:val="0"/>
          <w:sz w:val="32"/>
          <w:szCs w:val="32"/>
          <w14:textFill>
            <w14:solidFill>
              <w14:schemeClr w14:val="tx1"/>
            </w14:solidFill>
          </w14:textFill>
        </w:rPr>
        <w:t>2+6+X”先进制造业产业集群方向和33条重点产业链关键技术需求</w:t>
      </w:r>
      <w:r>
        <w:rPr>
          <w:rFonts w:hint="eastAsia" w:ascii="方正仿宋_GBK" w:hAnsi="Times New Roman" w:eastAsia="方正仿宋_GBK" w:cs="Times New Roman"/>
          <w:color w:val="000000" w:themeColor="text1"/>
          <w:kern w:val="0"/>
          <w:sz w:val="32"/>
          <w:szCs w:val="32"/>
          <w14:textFill>
            <w14:solidFill>
              <w14:schemeClr w14:val="tx1"/>
            </w14:solidFill>
          </w14:textFill>
        </w:rPr>
        <w:t>，在全市支柱产业、战略性新兴产业、战略性新兴服务业、特色农业等相关领域开展实施；培训基地建设项目实施期限为期</w:t>
      </w:r>
      <w:r>
        <w:rPr>
          <w:rFonts w:ascii="方正仿宋_GBK" w:hAnsi="Times New Roman" w:eastAsia="方正仿宋_GBK" w:cs="Times New Roman"/>
          <w:color w:val="000000" w:themeColor="text1"/>
          <w:kern w:val="0"/>
          <w:sz w:val="32"/>
          <w:szCs w:val="32"/>
          <w14:textFill>
            <w14:solidFill>
              <w14:schemeClr w14:val="tx1"/>
            </w14:solidFill>
          </w14:textFill>
        </w:rPr>
        <w:t>2年。</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第四条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基地的主要功能是面向社会各类在职职工、在校后备技能人才及其他有技能提升愿望的劳动者开展技能研修、技能提升培训活动，使之达到高级工、技师或高级技师水平。同时，培训基地还承担高技能人才考核与评价、职业技能竞赛、高技能培训或研修课程开发、高技能成果交流展示等任务。</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第五条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学校设立重庆化工职业学院国家级高技能人才培训基地建设项目领导小组，由学校校长任组长，继续教育学院院长任副组长，各二级学院院长、财务处处长、纪检监察室主任等任组员，领导小组办公室设在继续教育学院，负责国家级高技能人才培训基地建设的日常事务。</w:t>
      </w:r>
    </w:p>
    <w:p>
      <w:pPr>
        <w:spacing w:line="560" w:lineRule="exact"/>
        <w:jc w:val="center"/>
        <w:rPr>
          <w:rFonts w:ascii="方正黑体_GBK" w:hAnsi="Times New Roman" w:eastAsia="方正黑体_GBK" w:cs="Times New Roman"/>
          <w:color w:val="000000" w:themeColor="text1"/>
          <w:kern w:val="0"/>
          <w:sz w:val="32"/>
          <w:szCs w:val="32"/>
          <w14:textFill>
            <w14:solidFill>
              <w14:schemeClr w14:val="tx1"/>
            </w14:solidFill>
          </w14:textFill>
        </w:rPr>
      </w:pPr>
      <w:r>
        <w:rPr>
          <w:rFonts w:hint="eastAsia" w:ascii="方正黑体_GBK" w:hAnsi="Times New Roman" w:eastAsia="方正黑体_GBK" w:cs="Times New Roman"/>
          <w:color w:val="000000" w:themeColor="text1"/>
          <w:kern w:val="0"/>
          <w:sz w:val="32"/>
          <w:szCs w:val="32"/>
          <w14:textFill>
            <w14:solidFill>
              <w14:schemeClr w14:val="tx1"/>
            </w14:solidFill>
          </w14:textFill>
        </w:rPr>
        <w:t>第二章  项目申报与评审</w:t>
      </w:r>
    </w:p>
    <w:p>
      <w:pPr>
        <w:widowControl/>
        <w:shd w:val="clear" w:color="auto" w:fill="FFFFFF"/>
        <w:spacing w:line="576" w:lineRule="atLeast"/>
        <w:ind w:firstLine="643"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第六条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基地建设项目申报应符合以下条件：</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（一</w:t>
      </w:r>
      <w:r>
        <w:rPr>
          <w:rFonts w:ascii="方正仿宋_GBK" w:hAnsi="Times New Roman" w:eastAsia="方正仿宋_GBK" w:cs="Times New Roman"/>
          <w:color w:val="000000" w:themeColor="text1"/>
          <w:kern w:val="0"/>
          <w:sz w:val="32"/>
          <w:szCs w:val="32"/>
          <w14:textFill>
            <w14:solidFill>
              <w14:schemeClr w14:val="tx1"/>
            </w14:solidFill>
          </w14:textFill>
        </w:rPr>
        <w:t>）</w:t>
      </w:r>
      <w:r>
        <w:rPr>
          <w:rFonts w:hint="eastAsia" w:ascii="方正仿宋_GBK" w:hAnsi="Times New Roman" w:eastAsia="方正仿宋_GBK" w:cs="Times New Roman"/>
          <w:color w:val="000000" w:themeColor="text1"/>
          <w:kern w:val="0"/>
          <w:sz w:val="32"/>
          <w:szCs w:val="32"/>
          <w14:textFill>
            <w14:solidFill>
              <w14:schemeClr w14:val="tx1"/>
            </w14:solidFill>
          </w14:textFill>
        </w:rPr>
        <w:t>基础条件</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1</w:t>
      </w:r>
      <w:r>
        <w:rPr>
          <w:rFonts w:ascii="方正仿宋_GBK" w:hAnsi="Times New Roman" w:eastAsia="方正仿宋_GBK" w:cs="Times New Roman"/>
          <w:color w:val="000000" w:themeColor="text1"/>
          <w:kern w:val="0"/>
          <w:sz w:val="32"/>
          <w:szCs w:val="32"/>
          <w14:textFill>
            <w14:solidFill>
              <w14:schemeClr w14:val="tx1"/>
            </w14:solidFill>
          </w14:textFill>
        </w:rPr>
        <w:t>.管理能力。具有较强的管理能力和高效的组织管理体系，建立规范的培训管理、财务管理等制度；遵守国家有关法律法规，未发生过违法违规事件，未受到失信联合惩戒。</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2</w:t>
      </w:r>
      <w:r>
        <w:rPr>
          <w:rFonts w:ascii="方正仿宋_GBK" w:hAnsi="Times New Roman" w:eastAsia="方正仿宋_GBK" w:cs="Times New Roman"/>
          <w:color w:val="000000" w:themeColor="text1"/>
          <w:kern w:val="0"/>
          <w:sz w:val="32"/>
          <w:szCs w:val="32"/>
          <w14:textFill>
            <w14:solidFill>
              <w14:schemeClr w14:val="tx1"/>
            </w14:solidFill>
          </w14:textFill>
        </w:rPr>
        <w:t>.培训能力。培训场所和设施设备符合国家建设和安全标准，能满足年培训2000人次以上的需要；按照国家职业技能标准和职业培训包规范开展职业技能培训，积极开展中国特色企业新型学徒制培训；依托企业建设的，须建立有完善的职工技能培训制度，能足额提取使用职工教育经费开展职业技能培训，技能人才占企业用工（含劳务派遣）总量的40%以上。</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3</w:t>
      </w:r>
      <w:r>
        <w:rPr>
          <w:rFonts w:ascii="方正仿宋_GBK" w:hAnsi="Times New Roman" w:eastAsia="方正仿宋_GBK" w:cs="Times New Roman"/>
          <w:color w:val="000000" w:themeColor="text1"/>
          <w:kern w:val="0"/>
          <w:sz w:val="32"/>
          <w:szCs w:val="32"/>
          <w14:textFill>
            <w14:solidFill>
              <w14:schemeClr w14:val="tx1"/>
            </w14:solidFill>
          </w14:textFill>
        </w:rPr>
        <w:t>.师资队伍。有符合培训要求的稳定的专兼职教师队伍，须有满足培训需要的专兼职教师队伍，一体化教师不少于50%，高级实习指导教师和具有技师以上职业资格（或者职业技能等级）的教师占实习、实训教师总数的40%以上。</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4</w:t>
      </w:r>
      <w:r>
        <w:rPr>
          <w:rFonts w:ascii="方正仿宋_GBK" w:hAnsi="Times New Roman" w:eastAsia="方正仿宋_GBK" w:cs="Times New Roman"/>
          <w:color w:val="000000" w:themeColor="text1"/>
          <w:kern w:val="0"/>
          <w:sz w:val="32"/>
          <w:szCs w:val="32"/>
          <w14:textFill>
            <w14:solidFill>
              <w14:schemeClr w14:val="tx1"/>
            </w14:solidFill>
          </w14:textFill>
        </w:rPr>
        <w:t>.校企合作。院校与企业之间建立有稳定的合作关系，共建培训实习基地，互派教师交流实践。具有5个以上职业工种与经济发展急需紧缺高技能人才培训特色专业相匹配的实习实训条件，建立信息化管理与服务平台。</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5</w:t>
      </w:r>
      <w:r>
        <w:rPr>
          <w:rFonts w:ascii="方正仿宋_GBK" w:hAnsi="Times New Roman" w:eastAsia="方正仿宋_GBK" w:cs="Times New Roman"/>
          <w:color w:val="000000" w:themeColor="text1"/>
          <w:kern w:val="0"/>
          <w:sz w:val="32"/>
          <w:szCs w:val="32"/>
          <w14:textFill>
            <w14:solidFill>
              <w14:schemeClr w14:val="tx1"/>
            </w14:solidFill>
          </w14:textFill>
        </w:rPr>
        <w:t>.项目产出。项目实施一年后，围绕5个以上职业工种，从培训模式、课程设置、教材开发、师资建设、培训装备、能力评价、技能竞赛等方面，构成较为完备系统的高技能人才培养培训体系，并积极面向社会和本行业开展培训服务，承担政府补贴性职业技能培训任务，组织和承担职业培训师资研修培训、教材教法研发等工作。项目实施两年后，年开展培训规模3000人次以上，其中高技能人才不少于1000人次。</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（二）倾斜条件</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ascii="方正仿宋_GBK" w:hAnsi="Times New Roman" w:eastAsia="方正仿宋_GBK" w:cs="Times New Roman"/>
          <w:color w:val="000000" w:themeColor="text1"/>
          <w:kern w:val="0"/>
          <w:sz w:val="32"/>
          <w:szCs w:val="32"/>
          <w14:textFill>
            <w14:solidFill>
              <w14:schemeClr w14:val="tx1"/>
            </w14:solidFill>
          </w14:textFill>
        </w:rPr>
        <w:t>1.培训能力特别突出，面向企业和社会开展职业技能培训，年培训规模不少于5000人，年培训高级工以上高技能人才2000名以上。</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ascii="方正仿宋_GBK" w:hAnsi="Times New Roman" w:eastAsia="方正仿宋_GBK" w:cs="Times New Roman"/>
          <w:color w:val="000000" w:themeColor="text1"/>
          <w:kern w:val="0"/>
          <w:sz w:val="32"/>
          <w:szCs w:val="32"/>
          <w14:textFill>
            <w14:solidFill>
              <w14:schemeClr w14:val="tx1"/>
            </w14:solidFill>
          </w14:textFill>
        </w:rPr>
        <w:t>2.年培训数字技能人才3000人以上，其中高技能人才不少于1000人。</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ascii="方正仿宋_GBK" w:hAnsi="Times New Roman" w:eastAsia="方正仿宋_GBK" w:cs="Times New Roman"/>
          <w:color w:val="000000" w:themeColor="text1"/>
          <w:kern w:val="0"/>
          <w:sz w:val="32"/>
          <w:szCs w:val="32"/>
          <w14:textFill>
            <w14:solidFill>
              <w14:schemeClr w14:val="tx1"/>
            </w14:solidFill>
          </w14:textFill>
        </w:rPr>
        <w:t>3.在人力社保部门备案为职业技能等级评价机构，年开展技能人才评价1000人次以上。积极承担职业技能提升、企业新型学徒制、工学一体化推广等重点任务。</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ascii="方正仿宋_GBK" w:hAnsi="Times New Roman" w:eastAsia="方正仿宋_GBK" w:cs="Times New Roman"/>
          <w:color w:val="000000" w:themeColor="text1"/>
          <w:kern w:val="0"/>
          <w:sz w:val="32"/>
          <w:szCs w:val="32"/>
          <w14:textFill>
            <w14:solidFill>
              <w14:schemeClr w14:val="tx1"/>
            </w14:solidFill>
          </w14:textFill>
        </w:rPr>
        <w:t>4.已建成世界技能大赛国家集训基地或者市级集训基地，培养选手在国际、全国技能大赛上取得优异成绩，并积极承办各级各类职业技能竞赛和重大活动。</w:t>
      </w:r>
    </w:p>
    <w:p>
      <w:pPr>
        <w:widowControl/>
        <w:shd w:val="clear" w:color="auto" w:fill="FFFFFF"/>
        <w:spacing w:line="576" w:lineRule="atLeast"/>
        <w:ind w:firstLine="640" w:firstLineChars="200"/>
        <w:rPr>
          <w:rFonts w:ascii="方正仿宋_GBK" w:hAnsi="Times New Roman" w:eastAsia="方正仿宋_GBK" w:cs="Times New Roman"/>
          <w:color w:val="000000" w:themeColor="text1"/>
          <w:kern w:val="0"/>
          <w:sz w:val="32"/>
          <w:szCs w:val="32"/>
          <w14:textFill>
            <w14:solidFill>
              <w14:schemeClr w14:val="tx1"/>
            </w14:solidFill>
          </w14:textFill>
        </w:rPr>
      </w:pPr>
      <w:r>
        <w:rPr>
          <w:rFonts w:ascii="方正仿宋_GBK" w:hAnsi="Times New Roman" w:eastAsia="方正仿宋_GBK" w:cs="Times New Roman"/>
          <w:color w:val="000000" w:themeColor="text1"/>
          <w:kern w:val="0"/>
          <w:sz w:val="32"/>
          <w:szCs w:val="32"/>
          <w14:textFill>
            <w14:solidFill>
              <w14:schemeClr w14:val="tx1"/>
            </w14:solidFill>
          </w14:textFill>
        </w:rPr>
        <w:t>5.已建成国家级高技能人才培训基地且验收评估等次为优秀的或者全日制高级工及以上培养学生占比达50%的职业院校（技工院校），同时年度培训合格率达到90%以上，企业及劳动者调查评价满意率达到90%以上。</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第七条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申报评审</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基地申报评审按照《重庆市高技能人才工作联席会办公室关于申报</w:t>
      </w:r>
      <w:r>
        <w:rPr>
          <w:rFonts w:ascii="方正仿宋_GBK" w:hAnsi="Times New Roman" w:eastAsia="方正仿宋_GBK" w:cs="Times New Roman"/>
          <w:color w:val="000000" w:themeColor="text1"/>
          <w:kern w:val="0"/>
          <w:sz w:val="32"/>
          <w:szCs w:val="32"/>
          <w14:textFill>
            <w14:solidFill>
              <w14:schemeClr w14:val="tx1"/>
            </w14:solidFill>
          </w14:textFill>
        </w:rPr>
        <w:t>2023年高技能人才培训基地的通知</w:t>
      </w:r>
      <w:r>
        <w:rPr>
          <w:rFonts w:hint="eastAsia" w:ascii="方正仿宋_GBK" w:hAnsi="Times New Roman" w:eastAsia="方正仿宋_GBK" w:cs="Times New Roman"/>
          <w:color w:val="000000" w:themeColor="text1"/>
          <w:kern w:val="0"/>
          <w:sz w:val="32"/>
          <w:szCs w:val="32"/>
          <w14:textFill>
            <w14:solidFill>
              <w14:schemeClr w14:val="tx1"/>
            </w14:solidFill>
          </w14:textFill>
        </w:rPr>
        <w:t>》（渝高技办〔</w:t>
      </w:r>
      <w:r>
        <w:rPr>
          <w:rFonts w:ascii="方正仿宋_GBK" w:hAnsi="Times New Roman" w:eastAsia="方正仿宋_GBK" w:cs="Times New Roman"/>
          <w:color w:val="000000" w:themeColor="text1"/>
          <w:kern w:val="0"/>
          <w:sz w:val="32"/>
          <w:szCs w:val="32"/>
          <w14:textFill>
            <w14:solidFill>
              <w14:schemeClr w14:val="tx1"/>
            </w14:solidFill>
          </w14:textFill>
        </w:rPr>
        <w:t>2023〕6号</w:t>
      </w:r>
      <w:r>
        <w:rPr>
          <w:rFonts w:hint="eastAsia" w:ascii="方正仿宋_GBK" w:hAnsi="Times New Roman" w:eastAsia="方正仿宋_GBK" w:cs="Times New Roman"/>
          <w:color w:val="000000" w:themeColor="text1"/>
          <w:kern w:val="0"/>
          <w:sz w:val="32"/>
          <w:szCs w:val="32"/>
          <w14:textFill>
            <w14:solidFill>
              <w14:schemeClr w14:val="tx1"/>
            </w14:solidFill>
          </w14:textFill>
        </w:rPr>
        <w:t>）执行。</w:t>
      </w:r>
    </w:p>
    <w:p>
      <w:pPr>
        <w:spacing w:line="560" w:lineRule="exact"/>
        <w:jc w:val="center"/>
        <w:rPr>
          <w:rFonts w:ascii="方正黑体_GBK" w:hAnsi="Times New Roman" w:eastAsia="方正黑体_GBK" w:cs="Times New Roman"/>
          <w:color w:val="000000" w:themeColor="text1"/>
          <w:kern w:val="0"/>
          <w:sz w:val="32"/>
          <w:szCs w:val="32"/>
          <w14:textFill>
            <w14:solidFill>
              <w14:schemeClr w14:val="tx1"/>
            </w14:solidFill>
          </w14:textFill>
        </w:rPr>
      </w:pPr>
      <w:r>
        <w:rPr>
          <w:rFonts w:hint="eastAsia" w:ascii="方正黑体_GBK" w:hAnsi="Times New Roman" w:eastAsia="方正黑体_GBK" w:cs="Times New Roman"/>
          <w:color w:val="000000" w:themeColor="text1"/>
          <w:kern w:val="0"/>
          <w:sz w:val="32"/>
          <w:szCs w:val="32"/>
          <w14:textFill>
            <w14:solidFill>
              <w14:schemeClr w14:val="tx1"/>
            </w14:solidFill>
          </w14:textFill>
        </w:rPr>
        <w:t>第三章  项目资金</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第八条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项目资金使用范围：</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资金主要用于支持</w:t>
      </w:r>
      <w:r>
        <w:rPr>
          <w:rFonts w:ascii="方正仿宋_GBK" w:hAnsi="Times New Roman" w:eastAsia="方正仿宋_GBK" w:cs="Times New Roman"/>
          <w:color w:val="000000" w:themeColor="text1"/>
          <w:kern w:val="0"/>
          <w:sz w:val="32"/>
          <w:szCs w:val="32"/>
          <w14:textFill>
            <w14:solidFill>
              <w14:schemeClr w14:val="tx1"/>
            </w14:solidFill>
          </w14:textFill>
        </w:rPr>
        <w:t>3-5个急需、紧缺高技能人才培训特色专业（职业、工种）建设所需技能研修实训设备的购置改造与维护、原材料消耗、指导教师聘用、师资培训、培训基础设施完善、课程设置和教材开发、与教学活动有关的科研活动及其他培训成本等方面的支出，不得用于差旅费、劳务费等与培训基地建设项目资金使用范围无关的其他支出。</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第九条 基地建设项目单位要做好以下项目资金管理工作：</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（一）严格实行项目管理，落实进行项目申报时制定的国家级高技能人才培训基地建设项目经费管理实施细则，做到资金到项目、管理到项目、核算到项目。</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（二）基地建设项目要单独建账，实行专款专用，确保资金安全和效益。</w:t>
      </w:r>
    </w:p>
    <w:p>
      <w:pPr>
        <w:spacing w:line="560" w:lineRule="exact"/>
        <w:jc w:val="center"/>
        <w:rPr>
          <w:rFonts w:ascii="方正黑体_GBK" w:hAnsi="Times New Roman" w:eastAsia="方正黑体_GBK" w:cs="Times New Roman"/>
          <w:color w:val="000000" w:themeColor="text1"/>
          <w:kern w:val="0"/>
          <w:sz w:val="32"/>
          <w:szCs w:val="32"/>
          <w14:textFill>
            <w14:solidFill>
              <w14:schemeClr w14:val="tx1"/>
            </w14:solidFill>
          </w14:textFill>
        </w:rPr>
      </w:pPr>
      <w:r>
        <w:rPr>
          <w:rFonts w:hint="eastAsia" w:ascii="方正黑体_GBK" w:hAnsi="Times New Roman" w:eastAsia="方正黑体_GBK" w:cs="Times New Roman"/>
          <w:color w:val="000000" w:themeColor="text1"/>
          <w:kern w:val="0"/>
          <w:sz w:val="32"/>
          <w:szCs w:val="32"/>
          <w14:textFill>
            <w14:solidFill>
              <w14:schemeClr w14:val="tx1"/>
            </w14:solidFill>
          </w14:textFill>
        </w:rPr>
        <w:t>第四章  项目产出与评估</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第十条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基地应形成以下项目产出：</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（一）构建完备的培训体系。培训基地建设项目实施一年后，围绕</w:t>
      </w:r>
      <w:r>
        <w:rPr>
          <w:rFonts w:ascii="方正仿宋_GBK" w:hAnsi="Times New Roman" w:eastAsia="方正仿宋_GBK" w:cs="Times New Roman"/>
          <w:color w:val="000000" w:themeColor="text1"/>
          <w:kern w:val="0"/>
          <w:sz w:val="32"/>
          <w:szCs w:val="32"/>
          <w14:textFill>
            <w14:solidFill>
              <w14:schemeClr w14:val="tx1"/>
            </w14:solidFill>
          </w14:textFill>
        </w:rPr>
        <w:t>3-5个专业（职业、工种），从培训模式、课程设置、教材开发、师资建设、培训装备和能力评价等方面，构建成较为完备、系统的高技能人才培训体系。</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（二）形成规模化培训示范效应。通过实施培训基地建设项目，增强规模化、系统化、个性化培训高技能人才的能力。培训基地建设项目实施两年后，高技能人才年培训能力不少于</w:t>
      </w:r>
      <w:r>
        <w:rPr>
          <w:rFonts w:ascii="方正仿宋_GBK" w:hAnsi="Times New Roman" w:eastAsia="方正仿宋_GBK" w:cs="Times New Roman"/>
          <w:color w:val="000000" w:themeColor="text1"/>
          <w:kern w:val="0"/>
          <w:sz w:val="32"/>
          <w:szCs w:val="32"/>
          <w14:textFill>
            <w14:solidFill>
              <w14:schemeClr w14:val="tx1"/>
            </w14:solidFill>
          </w14:textFill>
        </w:rPr>
        <w:t>1500人。</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color w:val="000000" w:themeColor="text1"/>
          <w:kern w:val="0"/>
          <w:sz w:val="32"/>
          <w:szCs w:val="32"/>
          <w14:textFill>
            <w14:solidFill>
              <w14:schemeClr w14:val="tx1"/>
            </w14:solidFill>
          </w14:textFill>
        </w:rPr>
        <w:t>（三）总结技能人才培养规律。通过实施培训基地建设项目，总结高技能人才培训的基本规律和科学方法，提炼高技能人才培训基地建设的经验和做法，为基地建设和规范化、系统化培养高技能人才提供科学依据。</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第十一条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领导小组要加强对培训基地建设项目单位的日常指导和管理，健全考核、检查和监督制度，定期对培训基地的建设情况和任务完成情况进行考核和评估，对项目运行存在的问题要限期整改。</w:t>
      </w: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第十二条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领导小组定期对培训基地运行情况进行检查，并按照项目产出要求，对培训基地建设项目实施情况进行分阶段评估。</w:t>
      </w:r>
    </w:p>
    <w:p>
      <w:pPr>
        <w:spacing w:line="560" w:lineRule="exact"/>
        <w:jc w:val="center"/>
        <w:rPr>
          <w:rFonts w:ascii="方正黑体_GBK" w:hAnsi="Times New Roman" w:eastAsia="方正黑体_GBK" w:cs="Times New Roman"/>
          <w:color w:val="000000" w:themeColor="text1"/>
          <w:kern w:val="0"/>
          <w:sz w:val="32"/>
          <w:szCs w:val="32"/>
          <w14:textFill>
            <w14:solidFill>
              <w14:schemeClr w14:val="tx1"/>
            </w14:solidFill>
          </w14:textFill>
        </w:rPr>
      </w:pPr>
      <w:r>
        <w:rPr>
          <w:rFonts w:hint="eastAsia" w:ascii="方正黑体_GBK" w:hAnsi="Times New Roman" w:eastAsia="方正黑体_GBK" w:cs="Times New Roman"/>
          <w:color w:val="000000" w:themeColor="text1"/>
          <w:kern w:val="0"/>
          <w:sz w:val="32"/>
          <w:szCs w:val="32"/>
          <w14:textFill>
            <w14:solidFill>
              <w14:schemeClr w14:val="tx1"/>
            </w14:solidFill>
          </w14:textFill>
        </w:rPr>
        <w:t>第五章  附则</w:t>
      </w:r>
    </w:p>
    <w:p>
      <w:pPr>
        <w:spacing w:line="560" w:lineRule="exact"/>
        <w:ind w:firstLine="643" w:firstLineChars="200"/>
        <w:jc w:val="left"/>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第十三条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培训基地建设项目资金的拨付、使用、管理和监督等，要严格按照财政部项目资金管理办法执行。</w:t>
      </w:r>
    </w:p>
    <w:p>
      <w:pPr>
        <w:spacing w:line="560" w:lineRule="exact"/>
        <w:ind w:firstLine="643" w:firstLineChars="200"/>
        <w:jc w:val="left"/>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第十四条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w:t>
      </w:r>
      <w:bookmarkStart w:id="2" w:name="_Hlk136170713"/>
      <w:r>
        <w:rPr>
          <w:rFonts w:hint="eastAsia" w:ascii="方正仿宋_GBK" w:hAnsi="Times New Roman" w:eastAsia="方正仿宋_GBK" w:cs="Times New Roman"/>
          <w:color w:val="000000" w:themeColor="text1"/>
          <w:kern w:val="0"/>
          <w:sz w:val="32"/>
          <w:szCs w:val="32"/>
          <w14:textFill>
            <w14:solidFill>
              <w14:schemeClr w14:val="tx1"/>
            </w14:solidFill>
          </w14:textFill>
        </w:rPr>
        <w:t>本办法自下发之日起执行。</w:t>
      </w:r>
      <w:bookmarkEnd w:id="2"/>
    </w:p>
    <w:p>
      <w:pPr>
        <w:spacing w:line="560" w:lineRule="exact"/>
        <w:ind w:firstLine="643" w:firstLineChars="200"/>
        <w:jc w:val="left"/>
        <w:rPr>
          <w:rFonts w:ascii="方正仿宋_GBK" w:hAnsi="Times New Roman" w:eastAsia="方正仿宋_GBK" w:cs="Times New Roman"/>
          <w:color w:val="000000" w:themeColor="text1"/>
          <w:kern w:val="0"/>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0"/>
          <w:sz w:val="32"/>
          <w:szCs w:val="32"/>
          <w14:textFill>
            <w14:solidFill>
              <w14:schemeClr w14:val="tx1"/>
            </w14:solidFill>
          </w14:textFill>
        </w:rPr>
        <w:t>第十五条</w:t>
      </w:r>
      <w:r>
        <w:rPr>
          <w:rFonts w:hint="eastAsia" w:ascii="方正仿宋_GBK" w:hAnsi="Times New Roman" w:eastAsia="方正仿宋_GBK" w:cs="Times New Roman"/>
          <w:color w:val="000000" w:themeColor="text1"/>
          <w:kern w:val="0"/>
          <w:sz w:val="32"/>
          <w:szCs w:val="32"/>
          <w14:textFill>
            <w14:solidFill>
              <w14:schemeClr w14:val="tx1"/>
            </w14:solidFill>
          </w14:textFill>
        </w:rPr>
        <w:t xml:space="preserve"> </w:t>
      </w:r>
      <w:bookmarkStart w:id="3" w:name="_Hlk136170734"/>
      <w:r>
        <w:rPr>
          <w:rFonts w:hint="eastAsia" w:ascii="方正仿宋_GBK" w:hAnsi="Times New Roman" w:eastAsia="方正仿宋_GBK" w:cs="Times New Roman"/>
          <w:color w:val="000000" w:themeColor="text1"/>
          <w:kern w:val="0"/>
          <w:sz w:val="32"/>
          <w:szCs w:val="32"/>
          <w14:textFill>
            <w14:solidFill>
              <w14:schemeClr w14:val="tx1"/>
            </w14:solidFill>
          </w14:textFill>
        </w:rPr>
        <w:t>本办法由重庆化工职业学院国家级高技能人才培训基地建设项目领导小组负责解释。</w:t>
      </w:r>
      <w:bookmarkEnd w:id="3"/>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ascii="方正仿宋_GBK" w:hAnsi="Times New Roman" w:eastAsia="方正仿宋_GBK" w:cs="Times New Roman"/>
          <w:color w:val="000000" w:themeColor="text1"/>
          <w:kern w:val="0"/>
          <w:sz w:val="32"/>
          <w:szCs w:val="32"/>
          <w14:textFill>
            <w14:solidFill>
              <w14:schemeClr w14:val="tx1"/>
            </w14:solidFill>
          </w14:textFill>
        </w:rPr>
      </w:pPr>
    </w:p>
    <w:p>
      <w:pPr>
        <w:pStyle w:val="4"/>
        <w:shd w:val="clear" w:color="auto" w:fill="FFFFFF"/>
        <w:spacing w:before="0" w:beforeAutospacing="0" w:after="0" w:afterAutospacing="0"/>
        <w:ind w:firstLine="880"/>
        <w:jc w:val="center"/>
        <w:rPr>
          <w:rStyle w:val="7"/>
          <w:rFonts w:ascii="方正小标宋_GBK" w:hAnsi="微软雅黑" w:eastAsia="方正小标宋_GBK"/>
          <w:b w:val="0"/>
          <w:bCs w:val="0"/>
          <w:color w:val="000000" w:themeColor="text1"/>
          <w:sz w:val="44"/>
          <w:szCs w:val="44"/>
          <w14:textFill>
            <w14:solidFill>
              <w14:schemeClr w14:val="tx1"/>
            </w14:solidFill>
          </w14:textFill>
        </w:rPr>
      </w:pPr>
      <w:r>
        <w:rPr>
          <w:rStyle w:val="7"/>
          <w:rFonts w:hint="eastAsia" w:ascii="方正小标宋_GBK" w:hAnsi="微软雅黑" w:eastAsia="方正小标宋_GBK"/>
          <w:color w:val="000000" w:themeColor="text1"/>
          <w:sz w:val="44"/>
          <w:szCs w:val="44"/>
          <w14:textFill>
            <w14:solidFill>
              <w14:schemeClr w14:val="tx1"/>
            </w14:solidFill>
          </w14:textFill>
        </w:rPr>
        <w:t>重庆化工职业学院</w:t>
      </w:r>
    </w:p>
    <w:p>
      <w:pPr>
        <w:pStyle w:val="4"/>
        <w:shd w:val="clear" w:color="auto" w:fill="FFFFFF"/>
        <w:spacing w:before="0" w:beforeAutospacing="0" w:after="0" w:afterAutospacing="0"/>
        <w:ind w:firstLine="880"/>
        <w:jc w:val="center"/>
        <w:rPr>
          <w:rStyle w:val="7"/>
          <w:rFonts w:ascii="方正小标宋_GBK" w:hAnsi="微软雅黑" w:eastAsia="方正小标宋_GBK"/>
          <w:b w:val="0"/>
          <w:bCs w:val="0"/>
          <w:color w:val="000000" w:themeColor="text1"/>
          <w:sz w:val="44"/>
          <w:szCs w:val="44"/>
          <w14:textFill>
            <w14:solidFill>
              <w14:schemeClr w14:val="tx1"/>
            </w14:solidFill>
          </w14:textFill>
        </w:rPr>
      </w:pPr>
      <w:r>
        <w:rPr>
          <w:rStyle w:val="7"/>
          <w:rFonts w:hint="eastAsia" w:ascii="方正小标宋_GBK" w:hAnsi="微软雅黑" w:eastAsia="方正小标宋_GBK"/>
          <w:color w:val="000000" w:themeColor="text1"/>
          <w:sz w:val="44"/>
          <w:szCs w:val="44"/>
          <w14:textFill>
            <w14:solidFill>
              <w14:schemeClr w14:val="tx1"/>
            </w14:solidFill>
          </w14:textFill>
        </w:rPr>
        <w:t>国家级高技能人才培训基地建设项目经费管理实施细则</w:t>
      </w:r>
    </w:p>
    <w:p>
      <w:pPr>
        <w:pStyle w:val="4"/>
        <w:shd w:val="clear" w:color="auto" w:fill="FFFFFF"/>
        <w:spacing w:before="0" w:beforeAutospacing="0" w:after="0" w:afterAutospacing="0"/>
        <w:jc w:val="both"/>
        <w:rPr>
          <w:rStyle w:val="7"/>
          <w:rFonts w:ascii="微软雅黑" w:hAnsi="微软雅黑" w:eastAsia="微软雅黑"/>
          <w:color w:val="000000" w:themeColor="text1"/>
          <w14:textFill>
            <w14:solidFill>
              <w14:schemeClr w14:val="tx1"/>
            </w14:solidFill>
          </w14:textFill>
        </w:rPr>
      </w:pPr>
    </w:p>
    <w:p>
      <w:pPr>
        <w:pStyle w:val="4"/>
        <w:shd w:val="clear" w:color="auto" w:fill="FFFFFF"/>
        <w:spacing w:before="0" w:beforeAutospacing="0" w:after="0" w:afterAutospacing="0"/>
        <w:ind w:firstLine="640"/>
        <w:jc w:val="center"/>
        <w:rPr>
          <w:rFonts w:ascii="方正黑体_GBK" w:hAnsi="微软雅黑" w:eastAsia="方正黑体_GBK"/>
          <w:b/>
          <w:bCs/>
          <w:color w:val="000000" w:themeColor="text1"/>
          <w:sz w:val="32"/>
          <w:szCs w:val="32"/>
          <w14:textFill>
            <w14:solidFill>
              <w14:schemeClr w14:val="tx1"/>
            </w14:solidFill>
          </w14:textFill>
        </w:rPr>
      </w:pPr>
      <w:r>
        <w:rPr>
          <w:rStyle w:val="7"/>
          <w:rFonts w:hint="eastAsia" w:ascii="方正黑体_GBK" w:hAnsi="微软雅黑" w:eastAsia="方正黑体_GBK"/>
          <w:color w:val="000000" w:themeColor="text1"/>
          <w:sz w:val="32"/>
          <w:szCs w:val="32"/>
          <w14:textFill>
            <w14:solidFill>
              <w14:schemeClr w14:val="tx1"/>
            </w14:solidFill>
          </w14:textFill>
        </w:rPr>
        <w:t>第一章</w:t>
      </w:r>
      <w:r>
        <w:rPr>
          <w:rFonts w:ascii="方正黑体_GBK" w:hAnsi="微软雅黑" w:eastAsia="方正黑体_GBK"/>
          <w:b/>
          <w:bCs/>
          <w:color w:val="000000" w:themeColor="text1"/>
          <w:sz w:val="32"/>
          <w:szCs w:val="32"/>
          <w14:textFill>
            <w14:solidFill>
              <w14:schemeClr w14:val="tx1"/>
            </w14:solidFill>
          </w14:textFill>
        </w:rPr>
        <w:t xml:space="preserve"> </w:t>
      </w:r>
      <w:r>
        <w:rPr>
          <w:rStyle w:val="7"/>
          <w:rFonts w:hint="eastAsia" w:ascii="方正黑体_GBK" w:hAnsi="微软雅黑" w:eastAsia="方正黑体_GBK"/>
          <w:color w:val="000000" w:themeColor="text1"/>
          <w:sz w:val="32"/>
          <w:szCs w:val="32"/>
          <w14:textFill>
            <w14:solidFill>
              <w14:schemeClr w14:val="tx1"/>
            </w14:solidFill>
          </w14:textFill>
        </w:rPr>
        <w:t>总则</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第一条</w:t>
      </w:r>
      <w:r>
        <w:rPr>
          <w:rFonts w:hint="eastAsia" w:ascii="仿宋_GB2312" w:hAnsi="微软雅黑" w:eastAsia="仿宋_GB2312"/>
          <w:color w:val="000000" w:themeColor="text1"/>
          <w:sz w:val="32"/>
          <w:szCs w:val="32"/>
          <w14:textFill>
            <w14:solidFill>
              <w14:schemeClr w14:val="tx1"/>
            </w14:solidFill>
          </w14:textFill>
        </w:rPr>
        <w:t> 为加强对我校高技能人才培训基地建设项目专项资金的管理，保证项目顺利实施，确保专项资金使用的严肃性和合理性，发挥资金的最大效益，根据国家有关法律法规，结合学校实际，制定本细则。</w:t>
      </w:r>
    </w:p>
    <w:p>
      <w:pPr>
        <w:pStyle w:val="4"/>
        <w:shd w:val="clear" w:color="auto" w:fill="FFFFFF"/>
        <w:spacing w:before="0" w:beforeAutospacing="0" w:after="0" w:afterAutospacing="0"/>
        <w:ind w:firstLine="643" w:firstLineChars="200"/>
        <w:jc w:val="both"/>
        <w:rPr>
          <w:rStyle w:val="7"/>
          <w:rFonts w:ascii="仿宋_GB2312" w:hAnsi="微软雅黑" w:eastAsia="仿宋_GB2312"/>
          <w:b w:val="0"/>
          <w:bCs w:val="0"/>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第二条</w:t>
      </w:r>
      <w:r>
        <w:rPr>
          <w:rFonts w:hint="eastAsia" w:ascii="仿宋_GB2312" w:hAnsi="微软雅黑" w:eastAsia="仿宋_GB2312"/>
          <w:color w:val="000000" w:themeColor="text1"/>
          <w:sz w:val="32"/>
          <w:szCs w:val="32"/>
          <w14:textFill>
            <w14:solidFill>
              <w14:schemeClr w14:val="tx1"/>
            </w14:solidFill>
          </w14:textFill>
        </w:rPr>
        <w:t> 高技能人才培训基地建设专项资金主要指用于实施上级拨付的高技能人才培训基地建设的专项资金。</w:t>
      </w:r>
    </w:p>
    <w:p>
      <w:pPr>
        <w:pStyle w:val="4"/>
        <w:shd w:val="clear" w:color="auto" w:fill="FFFFFF"/>
        <w:spacing w:before="0" w:beforeAutospacing="0" w:after="0" w:afterAutospacing="0"/>
        <w:ind w:firstLine="640"/>
        <w:jc w:val="center"/>
        <w:rPr>
          <w:rStyle w:val="7"/>
          <w:rFonts w:ascii="方正黑体_GBK" w:eastAsia="方正黑体_GBK"/>
          <w:color w:val="000000" w:themeColor="text1"/>
          <w14:textFill>
            <w14:solidFill>
              <w14:schemeClr w14:val="tx1"/>
            </w14:solidFill>
          </w14:textFill>
        </w:rPr>
      </w:pPr>
      <w:r>
        <w:rPr>
          <w:rStyle w:val="7"/>
          <w:rFonts w:hint="eastAsia" w:ascii="方正黑体_GBK" w:hAnsi="微软雅黑" w:eastAsia="方正黑体_GBK"/>
          <w:color w:val="000000" w:themeColor="text1"/>
          <w:sz w:val="32"/>
          <w:szCs w:val="32"/>
          <w14:textFill>
            <w14:solidFill>
              <w14:schemeClr w14:val="tx1"/>
            </w14:solidFill>
          </w14:textFill>
        </w:rPr>
        <w:t>第二章 管理原则和管理体制</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第三条 </w:t>
      </w:r>
      <w:r>
        <w:rPr>
          <w:rFonts w:hint="eastAsia" w:ascii="仿宋_GB2312" w:hAnsi="微软雅黑" w:eastAsia="仿宋_GB2312"/>
          <w:color w:val="000000" w:themeColor="text1"/>
          <w:sz w:val="32"/>
          <w:szCs w:val="32"/>
          <w14:textFill>
            <w14:solidFill>
              <w14:schemeClr w14:val="tx1"/>
            </w14:solidFill>
          </w14:textFill>
        </w:rPr>
        <w:t>高技能人才培训基地建设项目专项资金管理遵循“集中使用，突出重点；项目管理，绩效考评”的原则，并实行单独核算，专款专用，任何项目部门不得截留、挪用和挤占。</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第四条</w:t>
      </w:r>
      <w:r>
        <w:rPr>
          <w:rFonts w:hint="eastAsia" w:ascii="仿宋_GB2312" w:hAnsi="微软雅黑" w:eastAsia="仿宋_GB2312"/>
          <w:color w:val="000000" w:themeColor="text1"/>
          <w:sz w:val="32"/>
          <w:szCs w:val="32"/>
          <w14:textFill>
            <w14:solidFill>
              <w14:schemeClr w14:val="tx1"/>
            </w14:solidFill>
          </w14:textFill>
        </w:rPr>
        <w:t> 项目建设领导小组是学校高技能人才培训基地建设项目和专项资金管理的最高管理机构。项目建设领导小组履行以下职责：</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1.负责制定学校专项资金总体建设投资目标。</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2.负责审批学校专项资金的项目申请计划。</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3.负责审批学校专项资金预算草案。</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4.负责批准上报学校专项资金预算调整方案。</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5.负责审批学校专项资金决算。</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第五条 </w:t>
      </w:r>
      <w:r>
        <w:rPr>
          <w:rFonts w:hint="eastAsia" w:ascii="仿宋_GB2312" w:hAnsi="微软雅黑" w:eastAsia="仿宋_GB2312"/>
          <w:color w:val="000000" w:themeColor="text1"/>
          <w:sz w:val="32"/>
          <w:szCs w:val="32"/>
          <w14:textFill>
            <w14:solidFill>
              <w14:schemeClr w14:val="tx1"/>
            </w14:solidFill>
          </w14:textFill>
        </w:rPr>
        <w:t>高技能人才培训基地建设项目各个专业项目组是专项资金的直接使用部门，履行以下职责：</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1.负责制定本项目办专项资金建设投资目标。</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2.负责制定本项目办专项资金的项目申请计划。</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3.负责制定本项目办专项资金预算草案。</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4.负责制定本项目办专项资金预算调整方案。</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5.负责按计划提出本项目办项目实施需求，按学校采购流程及国家的相关规定实施。</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6.每月上报本项目办专项资金预算执行情况表。</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7.负责对各子项目建设资金使用进行绩效评价。</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第六条</w:t>
      </w:r>
      <w:r>
        <w:rPr>
          <w:rFonts w:hint="eastAsia" w:ascii="仿宋_GB2312" w:hAnsi="微软雅黑" w:eastAsia="仿宋_GB2312"/>
          <w:color w:val="000000" w:themeColor="text1"/>
          <w:sz w:val="32"/>
          <w:szCs w:val="32"/>
          <w14:textFill>
            <w14:solidFill>
              <w14:schemeClr w14:val="tx1"/>
            </w14:solidFill>
          </w14:textFill>
        </w:rPr>
        <w:t> 财务处负责对建设项目的专项资金进行全面管理，在校长的统一领导下履行以下职责：</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1.参与专项资金预算的起草、汇总、编制，提请项目建设领导小组审定上报。</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2.严格按照上级批复下达的建设项目专项资金预算进行总体和各子项目控制。</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3.负责按建设项目预算计划分配经批准的专项资金到各子项目，并对各项目的资金实施跟踪管理，将项目的预算资金使用情况向项目建设领导小组每月报告；</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4.配备相关的会计人员进行项目资金的会计核算，并设立各子项目明细账，保证专项资金会计资料及时、真实、完整地反映资金的使用状况。</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5.保证专项资金专款专用，实行会计事前、事中、事后监督。</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6.严格按照国家有关财经法规和本细则规定，审核专项资金开支的合理合法性，保证专项资金发挥最大效益。</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7.按时编制财务季报和年终决算报表。</w:t>
      </w:r>
    </w:p>
    <w:p>
      <w:pPr>
        <w:pStyle w:val="4"/>
        <w:shd w:val="clear" w:color="auto" w:fill="FFFFFF"/>
        <w:spacing w:before="0" w:beforeAutospacing="0" w:after="0" w:afterAutospacing="0"/>
        <w:ind w:firstLine="640"/>
        <w:jc w:val="center"/>
        <w:rPr>
          <w:rStyle w:val="7"/>
          <w:rFonts w:ascii="方正黑体_GBK" w:eastAsia="方正黑体_GBK"/>
          <w:color w:val="000000" w:themeColor="text1"/>
          <w14:textFill>
            <w14:solidFill>
              <w14:schemeClr w14:val="tx1"/>
            </w14:solidFill>
          </w14:textFill>
        </w:rPr>
      </w:pPr>
      <w:r>
        <w:rPr>
          <w:rStyle w:val="7"/>
          <w:rFonts w:hint="eastAsia" w:ascii="方正黑体_GBK" w:hAnsi="微软雅黑" w:eastAsia="方正黑体_GBK"/>
          <w:color w:val="000000" w:themeColor="text1"/>
          <w:sz w:val="32"/>
          <w:szCs w:val="32"/>
          <w14:textFill>
            <w14:solidFill>
              <w14:schemeClr w14:val="tx1"/>
            </w14:solidFill>
          </w14:textFill>
        </w:rPr>
        <w:t>第三章 专项资金预算管理</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第七条</w:t>
      </w:r>
      <w:r>
        <w:rPr>
          <w:rFonts w:hint="eastAsia" w:ascii="仿宋_GB2312" w:hAnsi="微软雅黑" w:eastAsia="仿宋_GB2312"/>
          <w:color w:val="000000" w:themeColor="text1"/>
          <w:sz w:val="32"/>
          <w:szCs w:val="32"/>
          <w14:textFill>
            <w14:solidFill>
              <w14:schemeClr w14:val="tx1"/>
            </w14:solidFill>
          </w14:textFill>
        </w:rPr>
        <w:t> 专项资金年度项目预算一经审定，必须严格执行，一般不作调整。如因特殊情况确需调整，需按相应管理程序报批，方可执行。</w:t>
      </w:r>
    </w:p>
    <w:p>
      <w:pPr>
        <w:pStyle w:val="4"/>
        <w:shd w:val="clear" w:color="auto" w:fill="FFFFFF"/>
        <w:spacing w:before="0" w:beforeAutospacing="0" w:after="0" w:afterAutospacing="0"/>
        <w:ind w:firstLine="640"/>
        <w:jc w:val="center"/>
        <w:rPr>
          <w:rStyle w:val="7"/>
          <w:rFonts w:ascii="方正黑体_GBK" w:eastAsia="方正黑体_GBK"/>
          <w:color w:val="000000" w:themeColor="text1"/>
          <w14:textFill>
            <w14:solidFill>
              <w14:schemeClr w14:val="tx1"/>
            </w14:solidFill>
          </w14:textFill>
        </w:rPr>
      </w:pPr>
      <w:r>
        <w:rPr>
          <w:rStyle w:val="7"/>
          <w:rFonts w:hint="eastAsia" w:ascii="方正黑体_GBK" w:hAnsi="微软雅黑" w:eastAsia="方正黑体_GBK"/>
          <w:color w:val="000000" w:themeColor="text1"/>
          <w:sz w:val="32"/>
          <w:szCs w:val="32"/>
          <w14:textFill>
            <w14:solidFill>
              <w14:schemeClr w14:val="tx1"/>
            </w14:solidFill>
          </w14:textFill>
        </w:rPr>
        <w:t>第四章 专项资金支出管理</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第八条</w:t>
      </w:r>
      <w:r>
        <w:rPr>
          <w:rFonts w:hint="eastAsia" w:ascii="仿宋_GB2312" w:hAnsi="微软雅黑" w:eastAsia="仿宋_GB2312"/>
          <w:color w:val="000000" w:themeColor="text1"/>
          <w:sz w:val="32"/>
          <w:szCs w:val="32"/>
          <w14:textFill>
            <w14:solidFill>
              <w14:schemeClr w14:val="tx1"/>
            </w14:solidFill>
          </w14:textFill>
        </w:rPr>
        <w:t> 专项资金主要开支范围：</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1.人员经费，指为完成高技能人才培训基地师资队伍建设，用于引进、聘任具有较高影响力的学科带头人、优秀学术骨干等人才所发生的支出，教学教研成果奖励费。</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2.日常公用支出，指为完成高技能人才培训基地建设任务而必须开支的办公费、邮电费、交通费、培训费等支出。</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3.设备购置费，指为完成高技能人才培训基地教学实验实训条件建设购置必要的教学实训、科研仪器设备和必要的图书及阅览设备等发生的支出。</w:t>
      </w:r>
    </w:p>
    <w:p>
      <w:pPr>
        <w:pStyle w:val="4"/>
        <w:shd w:val="clear" w:color="auto" w:fill="FFFFFF"/>
        <w:spacing w:before="0" w:beforeAutospacing="0" w:after="0" w:afterAutospacing="0"/>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4.维修费，指为完成高技能人才培训基地教学试验实训条件建设而必须的教学、科研仪器和试验设备等的修理、维护等支出。</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第九条</w:t>
      </w:r>
      <w:r>
        <w:rPr>
          <w:rFonts w:hint="eastAsia" w:ascii="仿宋_GB2312" w:hAnsi="微软雅黑" w:eastAsia="仿宋_GB2312"/>
          <w:color w:val="000000" w:themeColor="text1"/>
          <w:sz w:val="32"/>
          <w:szCs w:val="32"/>
          <w14:textFill>
            <w14:solidFill>
              <w14:schemeClr w14:val="tx1"/>
            </w14:solidFill>
          </w14:textFill>
        </w:rPr>
        <w:t> 专项资金的开支范围和开支标准必须按照国家有关规定执行。</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第十条</w:t>
      </w:r>
      <w:r>
        <w:rPr>
          <w:rFonts w:hint="eastAsia" w:ascii="仿宋_GB2312" w:hAnsi="微软雅黑" w:eastAsia="仿宋_GB2312"/>
          <w:color w:val="000000" w:themeColor="text1"/>
          <w:sz w:val="32"/>
          <w:szCs w:val="32"/>
          <w14:textFill>
            <w14:solidFill>
              <w14:schemeClr w14:val="tx1"/>
            </w14:solidFill>
          </w14:textFill>
        </w:rPr>
        <w:t> 凡纳入政府采购的支出项目，必须按照《中华人民共和国政府采购法》的有关规定执行。</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第十一条</w:t>
      </w:r>
      <w:r>
        <w:rPr>
          <w:rFonts w:hint="eastAsia" w:ascii="仿宋_GB2312" w:hAnsi="微软雅黑" w:eastAsia="仿宋_GB2312"/>
          <w:color w:val="000000" w:themeColor="text1"/>
          <w:sz w:val="32"/>
          <w:szCs w:val="32"/>
          <w14:textFill>
            <w14:solidFill>
              <w14:schemeClr w14:val="tx1"/>
            </w14:solidFill>
          </w14:textFill>
        </w:rPr>
        <w:t> 资金开支的审批权限按学校财务报销有关规定执行。</w:t>
      </w:r>
    </w:p>
    <w:p>
      <w:pPr>
        <w:pStyle w:val="4"/>
        <w:shd w:val="clear" w:color="auto" w:fill="FFFFFF"/>
        <w:spacing w:before="0" w:beforeAutospacing="0" w:after="0" w:afterAutospacing="0"/>
        <w:ind w:firstLine="640"/>
        <w:jc w:val="center"/>
        <w:rPr>
          <w:rStyle w:val="7"/>
          <w:rFonts w:ascii="方正黑体_GBK" w:eastAsia="方正黑体_GBK"/>
          <w:color w:val="000000" w:themeColor="text1"/>
          <w14:textFill>
            <w14:solidFill>
              <w14:schemeClr w14:val="tx1"/>
            </w14:solidFill>
          </w14:textFill>
        </w:rPr>
      </w:pPr>
      <w:r>
        <w:rPr>
          <w:rStyle w:val="7"/>
          <w:rFonts w:hint="eastAsia" w:ascii="方正黑体_GBK" w:hAnsi="微软雅黑" w:eastAsia="方正黑体_GBK"/>
          <w:color w:val="000000" w:themeColor="text1"/>
          <w:sz w:val="32"/>
          <w:szCs w:val="32"/>
          <w14:textFill>
            <w14:solidFill>
              <w14:schemeClr w14:val="tx1"/>
            </w14:solidFill>
          </w14:textFill>
        </w:rPr>
        <w:t>第五章 监督检查与绩效评价</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第十二条</w:t>
      </w:r>
      <w:r>
        <w:rPr>
          <w:rFonts w:hint="eastAsia" w:ascii="仿宋_GB2312" w:hAnsi="微软雅黑" w:eastAsia="仿宋_GB2312"/>
          <w:color w:val="000000" w:themeColor="text1"/>
          <w:sz w:val="32"/>
          <w:szCs w:val="32"/>
          <w14:textFill>
            <w14:solidFill>
              <w14:schemeClr w14:val="tx1"/>
            </w14:solidFill>
          </w14:textFill>
        </w:rPr>
        <w:t> 财务处在定期公布整个专项资金的使用情况，对专项资金进行实时跟踪，反馈专项资金的使用情况，并对专项资金使用的合法性、合理性和有效性实施全面监督。</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第十三条</w:t>
      </w:r>
      <w:r>
        <w:rPr>
          <w:rFonts w:hint="eastAsia" w:ascii="仿宋_GB2312" w:hAnsi="微软雅黑" w:eastAsia="仿宋_GB2312"/>
          <w:color w:val="000000" w:themeColor="text1"/>
          <w:sz w:val="32"/>
          <w:szCs w:val="32"/>
          <w14:textFill>
            <w14:solidFill>
              <w14:schemeClr w14:val="tx1"/>
            </w14:solidFill>
          </w14:textFill>
        </w:rPr>
        <w:t> 加强对专项资金使用的管理，由项目建设领导小组定期或不定期对专项资金进行检查，如发现有截留、挪用、挤占专项资金行为以及因管理不善导致资金浪费、物资、设备毁损情节严重的，将依照学校财务管理制度和纪检监察制度处理。</w:t>
      </w:r>
    </w:p>
    <w:p>
      <w:pPr>
        <w:pStyle w:val="4"/>
        <w:shd w:val="clear" w:color="auto" w:fill="FFFFFF"/>
        <w:spacing w:before="0" w:beforeAutospacing="0" w:after="0" w:afterAutospacing="0"/>
        <w:ind w:firstLine="640"/>
        <w:jc w:val="center"/>
        <w:rPr>
          <w:rStyle w:val="7"/>
          <w:rFonts w:ascii="方正黑体_GBK" w:eastAsia="方正黑体_GBK"/>
          <w:color w:val="000000" w:themeColor="text1"/>
          <w14:textFill>
            <w14:solidFill>
              <w14:schemeClr w14:val="tx1"/>
            </w14:solidFill>
          </w14:textFill>
        </w:rPr>
      </w:pPr>
      <w:r>
        <w:rPr>
          <w:rStyle w:val="7"/>
          <w:rFonts w:hint="eastAsia" w:ascii="方正黑体_GBK" w:hAnsi="微软雅黑" w:eastAsia="方正黑体_GBK"/>
          <w:color w:val="000000" w:themeColor="text1"/>
          <w:sz w:val="32"/>
          <w:szCs w:val="32"/>
          <w14:textFill>
            <w14:solidFill>
              <w14:schemeClr w14:val="tx1"/>
            </w14:solidFill>
          </w14:textFill>
        </w:rPr>
        <w:t>第六章 附 则</w:t>
      </w:r>
    </w:p>
    <w:p>
      <w:pPr>
        <w:pStyle w:val="4"/>
        <w:shd w:val="clear" w:color="auto" w:fill="FFFFFF"/>
        <w:spacing w:before="0" w:beforeAutospacing="0" w:after="0" w:afterAutospacing="0"/>
        <w:ind w:firstLine="643" w:firstLineChars="200"/>
        <w:jc w:val="both"/>
        <w:rPr>
          <w:rFonts w:ascii="仿宋_GB2312" w:hAnsi="微软雅黑" w:eastAsia="仿宋_GB2312"/>
          <w:color w:val="000000" w:themeColor="text1"/>
          <w:sz w:val="32"/>
          <w:szCs w:val="32"/>
          <w14:textFill>
            <w14:solidFill>
              <w14:schemeClr w14:val="tx1"/>
            </w14:solidFill>
          </w14:textFill>
        </w:rPr>
      </w:pPr>
      <w:r>
        <w:rPr>
          <w:rStyle w:val="7"/>
          <w:rFonts w:hint="eastAsia" w:ascii="仿宋_GB2312" w:hAnsi="微软雅黑" w:eastAsia="仿宋_GB2312"/>
          <w:color w:val="000000" w:themeColor="text1"/>
          <w:sz w:val="32"/>
          <w:szCs w:val="32"/>
          <w14:textFill>
            <w14:solidFill>
              <w14:schemeClr w14:val="tx1"/>
            </w14:solidFill>
          </w14:textFill>
        </w:rPr>
        <w:t>第十四条</w:t>
      </w:r>
      <w:r>
        <w:rPr>
          <w:rFonts w:hint="eastAsia" w:ascii="仿宋_GB2312" w:hAnsi="微软雅黑" w:eastAsia="仿宋_GB2312"/>
          <w:color w:val="000000" w:themeColor="text1"/>
          <w:sz w:val="32"/>
          <w:szCs w:val="32"/>
          <w14:textFill>
            <w14:solidFill>
              <w14:schemeClr w14:val="tx1"/>
            </w14:solidFill>
          </w14:textFill>
        </w:rPr>
        <w:t> 本办法自下发之日起执行。</w:t>
      </w:r>
    </w:p>
    <w:p>
      <w:pPr>
        <w:pStyle w:val="4"/>
        <w:shd w:val="clear" w:color="auto" w:fill="FFFFFF"/>
        <w:spacing w:before="0" w:beforeAutospacing="0" w:after="0" w:afterAutospacing="0"/>
        <w:ind w:firstLine="643" w:firstLineChars="200"/>
        <w:jc w:val="both"/>
        <w:rPr>
          <w:b/>
          <w:bCs/>
          <w:color w:val="000000" w:themeColor="text1"/>
          <w14:textFill>
            <w14:solidFill>
              <w14:schemeClr w14:val="tx1"/>
            </w14:solidFill>
          </w14:textFill>
        </w:rPr>
      </w:pPr>
      <w:r>
        <w:rPr>
          <w:rStyle w:val="7"/>
          <w:rFonts w:ascii="仿宋_GB2312" w:hAnsi="微软雅黑" w:eastAsia="仿宋_GB2312"/>
          <w:color w:val="000000" w:themeColor="text1"/>
          <w:sz w:val="32"/>
          <w:szCs w:val="32"/>
          <w14:textFill>
            <w14:solidFill>
              <w14:schemeClr w14:val="tx1"/>
            </w14:solidFill>
          </w14:textFill>
        </w:rPr>
        <w:t>第十五条</w:t>
      </w:r>
      <w:r>
        <w:rPr>
          <w:rStyle w:val="7"/>
          <w:rFonts w:hint="eastAsia" w:ascii="仿宋_GB2312" w:hAnsi="微软雅黑" w:eastAsia="仿宋_GB2312"/>
          <w:color w:val="000000" w:themeColor="text1"/>
          <w:sz w:val="32"/>
          <w:szCs w:val="32"/>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本办法由重庆化工职业学院国家级高技能人才培训基地建设项目领导小组负责解释。</w:t>
      </w: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ind w:firstLine="640"/>
        <w:rPr>
          <w:rFonts w:hint="eastAsia" w:ascii="方正仿宋_GBK" w:hAnsi="Times New Roman" w:eastAsia="方正仿宋_GBK" w:cs="Times New Roman"/>
          <w:color w:val="000000" w:themeColor="text1"/>
          <w:kern w:val="0"/>
          <w:sz w:val="32"/>
          <w:szCs w:val="32"/>
          <w14:textFill>
            <w14:solidFill>
              <w14:schemeClr w14:val="tx1"/>
            </w14:solidFill>
          </w14:textFill>
        </w:rPr>
      </w:pPr>
    </w:p>
    <w:p>
      <w:pPr>
        <w:widowControl/>
        <w:shd w:val="clear" w:color="auto" w:fill="FFFFFF"/>
        <w:spacing w:line="576" w:lineRule="atLeast"/>
        <w:rPr>
          <w:rFonts w:hint="eastAsia" w:ascii="方正仿宋_GBK" w:hAnsi="Times New Roman" w:eastAsia="方正仿宋_GBK" w:cs="Times New Roman"/>
          <w:color w:val="000000" w:themeColor="text1"/>
          <w:kern w:val="0"/>
          <w:sz w:val="32"/>
          <w:szCs w:val="32"/>
          <w14:textFill>
            <w14:solidFill>
              <w14:schemeClr w14:val="tx1"/>
            </w14:solidFill>
          </w14:textFill>
        </w:rPr>
      </w:pPr>
    </w:p>
    <w:tbl>
      <w:tblPr>
        <w:tblStyle w:val="5"/>
        <w:tblpPr w:leftFromText="180" w:rightFromText="180" w:vertAnchor="text" w:horzAnchor="page" w:tblpX="2110" w:tblpY="600"/>
        <w:tblOverlap w:val="never"/>
        <w:tblW w:w="884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2"/>
        <w:gridCol w:w="387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972" w:type="dxa"/>
            <w:tcBorders>
              <w:top w:val="single" w:color="auto" w:sz="4" w:space="0"/>
              <w:bottom w:val="single" w:color="auto" w:sz="4" w:space="0"/>
            </w:tcBorders>
            <w:noWrap w:val="0"/>
            <w:vAlign w:val="center"/>
          </w:tcPr>
          <w:p>
            <w:pPr>
              <w:ind w:firstLine="280" w:firstLineChars="100"/>
              <w:rPr>
                <w:rFonts w:ascii="Times New Roman" w:hAnsi="Times New Roman" w:eastAsia="方正仿宋_GBK"/>
                <w:color w:val="000000"/>
                <w:sz w:val="28"/>
                <w:szCs w:val="28"/>
              </w:rPr>
            </w:pPr>
            <w:r>
              <w:rPr>
                <w:rFonts w:ascii="Times New Roman" w:hAnsi="Times New Roman" w:eastAsia="方正仿宋_GBK"/>
                <w:color w:val="000000"/>
                <w:sz w:val="28"/>
                <w:szCs w:val="28"/>
              </w:rPr>
              <w:t>重庆化工职业学院党政办公室</w:t>
            </w:r>
          </w:p>
        </w:tc>
        <w:tc>
          <w:tcPr>
            <w:tcW w:w="3873" w:type="dxa"/>
            <w:tcBorders>
              <w:top w:val="single" w:color="auto" w:sz="4" w:space="0"/>
              <w:bottom w:val="single" w:color="auto" w:sz="4" w:space="0"/>
            </w:tcBorders>
            <w:noWrap w:val="0"/>
            <w:vAlign w:val="center"/>
          </w:tcPr>
          <w:p>
            <w:pPr>
              <w:wordWrap w:val="0"/>
              <w:ind w:right="276"/>
              <w:jc w:val="right"/>
              <w:rPr>
                <w:rFonts w:ascii="Times New Roman" w:hAnsi="Times New Roman" w:eastAsia="方正仿宋_GBK"/>
                <w:color w:val="000000"/>
                <w:sz w:val="28"/>
                <w:szCs w:val="28"/>
              </w:rPr>
            </w:pPr>
            <w:bookmarkStart w:id="4" w:name="印发时间"/>
            <w:r>
              <w:rPr>
                <w:rFonts w:ascii="Times New Roman" w:hAnsi="Times New Roman" w:eastAsia="方正仿宋_GBK"/>
                <w:color w:val="000000"/>
                <w:sz w:val="28"/>
                <w:szCs w:val="28"/>
              </w:rPr>
              <w:t>202</w:t>
            </w:r>
            <w:r>
              <w:rPr>
                <w:rFonts w:hint="eastAsia" w:ascii="Times New Roman" w:hAnsi="Times New Roman" w:eastAsia="方正仿宋_GBK"/>
                <w:color w:val="000000"/>
                <w:sz w:val="28"/>
                <w:szCs w:val="28"/>
              </w:rPr>
              <w:t>3</w:t>
            </w:r>
            <w:r>
              <w:rPr>
                <w:rFonts w:ascii="Times New Roman" w:hAnsi="Times New Roman" w:eastAsia="方正仿宋_GBK"/>
                <w:color w:val="000000"/>
                <w:sz w:val="28"/>
                <w:szCs w:val="28"/>
              </w:rPr>
              <w:t>年</w:t>
            </w:r>
            <w:r>
              <w:rPr>
                <w:rFonts w:hint="eastAsia" w:ascii="Times New Roman" w:hAnsi="Times New Roman" w:eastAsia="方正仿宋_GBK"/>
                <w:color w:val="000000"/>
                <w:sz w:val="28"/>
                <w:szCs w:val="28"/>
                <w:lang w:val="en-US" w:eastAsia="zh-CN"/>
              </w:rPr>
              <w:t>6</w:t>
            </w:r>
            <w:r>
              <w:rPr>
                <w:rFonts w:ascii="Times New Roman" w:hAnsi="Times New Roman" w:eastAsia="方正仿宋_GBK"/>
                <w:color w:val="000000"/>
                <w:sz w:val="28"/>
                <w:szCs w:val="28"/>
              </w:rPr>
              <w:t>月</w:t>
            </w:r>
            <w:r>
              <w:rPr>
                <w:rFonts w:hint="eastAsia" w:ascii="Times New Roman" w:hAnsi="Times New Roman" w:eastAsia="方正仿宋_GBK"/>
                <w:color w:val="000000"/>
                <w:sz w:val="28"/>
                <w:szCs w:val="28"/>
                <w:lang w:val="en-US" w:eastAsia="zh-CN"/>
              </w:rPr>
              <w:t>6</w:t>
            </w:r>
            <w:bookmarkStart w:id="5" w:name="_GoBack"/>
            <w:bookmarkEnd w:id="5"/>
            <w:r>
              <w:rPr>
                <w:rFonts w:ascii="Times New Roman" w:hAnsi="Times New Roman" w:eastAsia="方正仿宋_GBK"/>
                <w:color w:val="000000"/>
                <w:sz w:val="28"/>
                <w:szCs w:val="28"/>
              </w:rPr>
              <w:t>日</w:t>
            </w:r>
            <w:bookmarkEnd w:id="4"/>
            <w:r>
              <w:rPr>
                <w:rFonts w:ascii="Times New Roman" w:hAnsi="Times New Roman" w:eastAsia="方正仿宋_GBK"/>
                <w:color w:val="000000"/>
                <w:sz w:val="28"/>
                <w:szCs w:val="28"/>
              </w:rPr>
              <w:t>印发</w:t>
            </w:r>
          </w:p>
        </w:tc>
      </w:tr>
    </w:tbl>
    <w:p>
      <w:pPr>
        <w:widowControl/>
        <w:shd w:val="clear" w:color="auto" w:fill="FFFFFF"/>
        <w:spacing w:line="576" w:lineRule="atLeast"/>
        <w:rPr>
          <w:rFonts w:hint="eastAsia" w:ascii="方正仿宋_GBK" w:hAnsi="Times New Roman" w:eastAsia="方正仿宋_GBK" w:cs="Times New Roman"/>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9713E4"/>
    <w:rsid w:val="00017A96"/>
    <w:rsid w:val="00017FEE"/>
    <w:rsid w:val="001841F1"/>
    <w:rsid w:val="002D225F"/>
    <w:rsid w:val="00460AFD"/>
    <w:rsid w:val="00481695"/>
    <w:rsid w:val="005C19F5"/>
    <w:rsid w:val="00697A7A"/>
    <w:rsid w:val="006A079C"/>
    <w:rsid w:val="00880874"/>
    <w:rsid w:val="009713E4"/>
    <w:rsid w:val="009B0DF3"/>
    <w:rsid w:val="009D1756"/>
    <w:rsid w:val="009D3B5A"/>
    <w:rsid w:val="00DB7728"/>
    <w:rsid w:val="00E7440D"/>
    <w:rsid w:val="00F126CE"/>
    <w:rsid w:val="1E6E2AC4"/>
    <w:rsid w:val="282545F1"/>
    <w:rsid w:val="331309CD"/>
    <w:rsid w:val="631352AA"/>
    <w:rsid w:val="6FA4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4497</Words>
  <Characters>4614</Characters>
  <Lines>33</Lines>
  <Paragraphs>9</Paragraphs>
  <TotalTime>3</TotalTime>
  <ScaleCrop>false</ScaleCrop>
  <LinksUpToDate>false</LinksUpToDate>
  <CharactersWithSpaces>4663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2023-05-30T08:42:00Z</dcterms:created>
  <dc:creator>里 仁</dc:creator>
  <cp:lastModifiedBy>彭文伶</cp:lastModifiedBy>
  <dcterms:modified xsi:type="dcterms:W3CDTF">2023-06-06T08:27:23Z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C69D2BAE24B04E71A1DDA0BDB48284F6_13</vt:lpwstr>
  </property>
</Properties>
</file>