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eastAsia="方正仿宋_GBK" w:cs="Times New Roman"/>
          <w:sz w:val="32"/>
          <w:szCs w:val="32"/>
        </w:rPr>
      </w:pPr>
      <w:bookmarkStart w:id="0" w:name="Content"/>
      <w:bookmarkEnd w:id="0"/>
    </w:p>
    <w:p>
      <w:pPr>
        <w:spacing w:line="600" w:lineRule="exact"/>
        <w:rPr>
          <w:rFonts w:hint="default" w:ascii="Times New Roman" w:hAnsi="Times New Roman" w:eastAsia="方正仿宋_GBK" w:cs="Times New Roman"/>
          <w:sz w:val="32"/>
          <w:szCs w:val="32"/>
        </w:rPr>
      </w:pPr>
    </w:p>
    <w:p>
      <w:pPr>
        <w:spacing w:line="600" w:lineRule="exact"/>
        <w:rPr>
          <w:rFonts w:hint="default" w:ascii="Times New Roman" w:hAnsi="Times New Roman" w:eastAsia="方正仿宋_GBK" w:cs="Times New Roman"/>
          <w:sz w:val="32"/>
          <w:szCs w:val="32"/>
        </w:rPr>
      </w:pPr>
      <w:bookmarkStart w:id="2" w:name="_GoBack"/>
      <w:bookmarkEnd w:id="2"/>
      <w:r>
        <w:rPr>
          <w:rFonts w:hint="default" w:ascii="Times New Roman" w:hAnsi="Times New Roman" w:eastAsia="方正仿宋_GBK" w:cs="Times New Roman"/>
          <w:szCs w:val="32"/>
        </w:rPr>
        <mc:AlternateContent>
          <mc:Choice Requires="wps">
            <w:drawing>
              <wp:anchor distT="0" distB="0" distL="114300" distR="114300" simplePos="0" relativeHeight="251660288" behindDoc="0" locked="0" layoutInCell="1" allowOverlap="1">
                <wp:simplePos x="0" y="0"/>
                <wp:positionH relativeFrom="margin">
                  <wp:posOffset>-635</wp:posOffset>
                </wp:positionH>
                <wp:positionV relativeFrom="paragraph">
                  <wp:posOffset>66040</wp:posOffset>
                </wp:positionV>
                <wp:extent cx="5615940" cy="1036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15940" cy="1036955"/>
                        </a:xfrm>
                        <a:prstGeom prst="rect">
                          <a:avLst/>
                        </a:prstGeom>
                        <a:noFill/>
                        <a:ln>
                          <a:noFill/>
                        </a:ln>
                        <a:effectLst/>
                      </wps:spPr>
                      <wps:txbx>
                        <w:txbxContent>
                          <w:p>
                            <w:pPr>
                              <w:jc w:val="center"/>
                              <w:rPr>
                                <w:sz w:val="106"/>
                                <w:szCs w:val="106"/>
                              </w:rPr>
                            </w:pPr>
                            <w:r>
                              <w:rPr>
                                <w:rFonts w:hint="eastAsia" w:eastAsia="方正小标宋_GBK"/>
                                <w:bCs/>
                                <w:color w:val="FF0000"/>
                                <w:spacing w:val="1"/>
                                <w:w w:val="77"/>
                                <w:kern w:val="0"/>
                                <w:sz w:val="106"/>
                                <w:szCs w:val="106"/>
                                <w:fitText w:val="8190" w:id="1805515008"/>
                              </w:rPr>
                              <w:t>重庆化工</w:t>
                            </w:r>
                            <w:r>
                              <w:rPr>
                                <w:rFonts w:eastAsia="方正小标宋_GBK"/>
                                <w:bCs/>
                                <w:color w:val="FF0000"/>
                                <w:spacing w:val="1"/>
                                <w:w w:val="77"/>
                                <w:kern w:val="0"/>
                                <w:sz w:val="106"/>
                                <w:szCs w:val="106"/>
                                <w:fitText w:val="8190" w:id="1805515008"/>
                              </w:rPr>
                              <w:t>职业学院文</w:t>
                            </w:r>
                            <w:r>
                              <w:rPr>
                                <w:rFonts w:eastAsia="方正小标宋_GBK"/>
                                <w:bCs/>
                                <w:color w:val="FF0000"/>
                                <w:spacing w:val="28"/>
                                <w:w w:val="77"/>
                                <w:kern w:val="0"/>
                                <w:sz w:val="106"/>
                                <w:szCs w:val="106"/>
                                <w:fitText w:val="8190" w:id="1805515008"/>
                              </w:rPr>
                              <w:t>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0.05pt;margin-top:5.2pt;height:81.65pt;width:442.2pt;mso-position-horizontal-relative:margin;z-index:251660288;v-text-anchor:middle;mso-width-relative:page;mso-height-relative:page;" filled="f" stroked="f" coordsize="21600,21600" o:gfxdata="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2wrXHXAAAACAEAAA8AAAAAAAAAAQAgAAAAIgAAAGRycy9kb3du&#10;cmV2LnhtbFBLAQIUABQAAAAIAIdO4kBu7c+iOQIAAG4EAAAOAAAAAAAAAAEAIAAAACYBAABkcnMv&#10;ZTJvRG9jLnhtbFBLBQYAAAAABgAGAFkBAADRBQAAAAA=&#10;">
                <v:fill on="f" focussize="0,0"/>
                <v:stroke on="f"/>
                <v:imagedata o:title=""/>
                <o:lock v:ext="edit" aspectratio="f"/>
                <v:textbox>
                  <w:txbxContent>
                    <w:p>
                      <w:pPr>
                        <w:jc w:val="center"/>
                        <w:rPr>
                          <w:sz w:val="106"/>
                          <w:szCs w:val="106"/>
                        </w:rPr>
                      </w:pPr>
                      <w:r>
                        <w:rPr>
                          <w:rFonts w:hint="eastAsia" w:eastAsia="方正小标宋_GBK"/>
                          <w:bCs/>
                          <w:color w:val="FF0000"/>
                          <w:spacing w:val="1"/>
                          <w:w w:val="77"/>
                          <w:kern w:val="0"/>
                          <w:sz w:val="106"/>
                          <w:szCs w:val="106"/>
                          <w:fitText w:val="8190" w:id="1805515008"/>
                        </w:rPr>
                        <w:t>重庆化工</w:t>
                      </w:r>
                      <w:r>
                        <w:rPr>
                          <w:rFonts w:eastAsia="方正小标宋_GBK"/>
                          <w:bCs/>
                          <w:color w:val="FF0000"/>
                          <w:spacing w:val="1"/>
                          <w:w w:val="77"/>
                          <w:kern w:val="0"/>
                          <w:sz w:val="106"/>
                          <w:szCs w:val="106"/>
                          <w:fitText w:val="8190" w:id="1805515008"/>
                        </w:rPr>
                        <w:t>职业学院文</w:t>
                      </w:r>
                      <w:r>
                        <w:rPr>
                          <w:rFonts w:eastAsia="方正小标宋_GBK"/>
                          <w:bCs/>
                          <w:color w:val="FF0000"/>
                          <w:spacing w:val="28"/>
                          <w:w w:val="77"/>
                          <w:kern w:val="0"/>
                          <w:sz w:val="106"/>
                          <w:szCs w:val="106"/>
                          <w:fitText w:val="8190" w:id="1805515008"/>
                        </w:rPr>
                        <w:t>件</w:t>
                      </w:r>
                    </w:p>
                  </w:txbxContent>
                </v:textbox>
              </v:shape>
            </w:pict>
          </mc:Fallback>
        </mc:AlternateContent>
      </w:r>
    </w:p>
    <w:p>
      <w:pPr>
        <w:spacing w:line="540" w:lineRule="auto"/>
        <w:rPr>
          <w:rFonts w:hint="default" w:ascii="Times New Roman" w:hAnsi="Times New Roman" w:eastAsia="方正仿宋_GBK"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方正仿宋_GBK" w:cs="Times New Roman"/>
          <w:sz w:val="32"/>
          <w:szCs w:val="32"/>
        </w:rPr>
      </w:pPr>
    </w:p>
    <w:tbl>
      <w:tblPr>
        <w:tblStyle w:val="4"/>
        <w:tblW w:w="8845" w:type="dxa"/>
        <w:tblInd w:w="0" w:type="dxa"/>
        <w:tblLayout w:type="fixed"/>
        <w:tblCellMar>
          <w:top w:w="0" w:type="dxa"/>
          <w:left w:w="108" w:type="dxa"/>
          <w:bottom w:w="0" w:type="dxa"/>
          <w:right w:w="108" w:type="dxa"/>
        </w:tblCellMar>
      </w:tblPr>
      <w:tblGrid>
        <w:gridCol w:w="8845"/>
      </w:tblGrid>
      <w:tr>
        <w:tblPrEx>
          <w:tblCellMar>
            <w:top w:w="0" w:type="dxa"/>
            <w:left w:w="108" w:type="dxa"/>
            <w:bottom w:w="0" w:type="dxa"/>
            <w:right w:w="108" w:type="dxa"/>
          </w:tblCellMar>
        </w:tblPrEx>
        <w:tc>
          <w:tcPr>
            <w:tcW w:w="8845" w:type="dxa"/>
          </w:tcPr>
          <w:p>
            <w:pPr>
              <w:spacing w:line="6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渝化职院〔2022〕</w:t>
            </w:r>
            <w:r>
              <w:rPr>
                <w:rFonts w:hint="default" w:ascii="Times New Roman" w:hAnsi="Times New Roman" w:eastAsia="方正仿宋_GBK" w:cs="Times New Roman"/>
                <w:color w:val="000000"/>
                <w:sz w:val="32"/>
                <w:szCs w:val="32"/>
                <w:lang w:val="en-US" w:eastAsia="zh-CN"/>
              </w:rPr>
              <w:t>13</w:t>
            </w:r>
            <w:r>
              <w:rPr>
                <w:rFonts w:hint="eastAsia"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号</w:t>
            </w:r>
          </w:p>
        </w:tc>
      </w:tr>
    </w:tbl>
    <w:p>
      <w:pPr>
        <w:spacing w:line="600" w:lineRule="exact"/>
        <w:rPr>
          <w:rFonts w:hint="default" w:ascii="Times New Roman" w:hAnsi="Times New Roman" w:eastAsia="方正小标宋_GBK" w:cs="Times New Roman"/>
          <w:color w:val="000000"/>
          <w:sz w:val="44"/>
          <w:szCs w:val="44"/>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100330</wp:posOffset>
                </wp:positionV>
                <wp:extent cx="5615940" cy="0"/>
                <wp:effectExtent l="0" t="0" r="2286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25400">
                          <a:solidFill>
                            <a:srgbClr val="FF0000"/>
                          </a:solidFill>
                          <a:round/>
                        </a:ln>
                      </wps:spPr>
                      <wps:bodyPr/>
                    </wps:wsp>
                  </a:graphicData>
                </a:graphic>
              </wp:anchor>
            </w:drawing>
          </mc:Choice>
          <mc:Fallback>
            <w:pict>
              <v:line id="_x0000_s1026" o:spid="_x0000_s1026" o:spt="20" style="position:absolute;left:0pt;flip:y;margin-left:0pt;margin-top:7.9pt;height:0pt;width:442.2pt;mso-position-horizontal-relative:margin;z-index:251659264;mso-width-relative:page;mso-height-relative:page;" filled="f" stroked="t" coordsize="21600,21600" o:gfxdata="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uCIoTS&#10;AAAABgEAAA8AAAAAAAAAAQAgAAAAIgAAAGRycy9kb3ducmV2LnhtbFBLAQIUABQAAAAIAIdO4kB3&#10;T9Yu7QEAALUDAAAOAAAAAAAAAAEAIAAAACEBAABkcnMvZTJvRG9jLnhtbFBLBQYAAAAABgAGAFkB&#10;AACABQAAAAA=&#10;">
                <v:fill on="f" focussize="0,0"/>
                <v:stroke weight="2pt" color="#FF0000" joinstyle="round"/>
                <v:imagedata o:title=""/>
                <o:lock v:ext="edit" aspectratio="f"/>
              </v:line>
            </w:pict>
          </mc:Fallback>
        </mc:AlternateContent>
      </w:r>
    </w:p>
    <w:p>
      <w:pPr>
        <w:spacing w:line="579"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重庆化工职业学院</w:t>
      </w:r>
    </w:p>
    <w:p>
      <w:pPr>
        <w:spacing w:line="579"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关于印发</w:t>
      </w:r>
      <w:r>
        <w:rPr>
          <w:rFonts w:hint="default" w:ascii="Times New Roman" w:hAnsi="Times New Roman" w:eastAsia="方正小标宋_GBK" w:cs="Times New Roman"/>
          <w:bCs/>
          <w:color w:val="000000" w:themeColor="text1"/>
          <w:sz w:val="44"/>
          <w:szCs w:val="44"/>
          <w14:textFill>
            <w14:solidFill>
              <w14:schemeClr w14:val="tx1"/>
            </w14:solidFill>
          </w14:textFill>
        </w:rPr>
        <w:t>教职工申诉处理办法（试行）的通知</w:t>
      </w:r>
    </w:p>
    <w:p>
      <w:pPr>
        <w:spacing w:line="579" w:lineRule="exact"/>
        <w:jc w:val="center"/>
        <w:rPr>
          <w:rFonts w:hint="default" w:ascii="Times New Roman" w:hAnsi="Times New Roman" w:eastAsia="方正小标宋_GBK" w:cs="Times New Roman"/>
          <w:color w:val="000000"/>
          <w:sz w:val="44"/>
          <w:szCs w:val="44"/>
        </w:rPr>
      </w:pPr>
    </w:p>
    <w:p>
      <w:pPr>
        <w:spacing w:line="579" w:lineRule="exact"/>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各部门、各单位：</w:t>
      </w:r>
    </w:p>
    <w:p>
      <w:pPr>
        <w:spacing w:line="579" w:lineRule="exact"/>
        <w:ind w:firstLine="640"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现将《重庆化工职业学院教职工申诉处理办法（试行）》印发给你们，请严格遵照执行。</w:t>
      </w:r>
    </w:p>
    <w:p>
      <w:pPr>
        <w:spacing w:line="579" w:lineRule="exact"/>
        <w:ind w:firstLine="640" w:firstLineChars="200"/>
        <w:jc w:val="left"/>
        <w:rPr>
          <w:rFonts w:hint="default" w:ascii="Times New Roman" w:hAnsi="Times New Roman" w:eastAsia="方正仿宋_GBK" w:cs="Times New Roman"/>
          <w:color w:val="000000"/>
          <w:sz w:val="32"/>
          <w:szCs w:val="32"/>
        </w:rPr>
      </w:pPr>
    </w:p>
    <w:p>
      <w:pPr>
        <w:spacing w:line="579" w:lineRule="exact"/>
        <w:jc w:val="left"/>
        <w:rPr>
          <w:rFonts w:hint="default" w:ascii="Times New Roman" w:hAnsi="Times New Roman" w:eastAsia="方正仿宋_GBK" w:cs="Times New Roman"/>
          <w:color w:val="000000"/>
          <w:sz w:val="32"/>
          <w:szCs w:val="32"/>
        </w:rPr>
      </w:pPr>
    </w:p>
    <w:p>
      <w:pPr>
        <w:widowControl/>
        <w:spacing w:line="579" w:lineRule="exact"/>
        <w:jc w:val="left"/>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color w:val="333333"/>
          <w:kern w:val="0"/>
          <w:sz w:val="32"/>
          <w:szCs w:val="32"/>
        </w:rPr>
        <w:t>附件</w:t>
      </w:r>
      <w:r>
        <w:rPr>
          <w:rFonts w:hint="default" w:ascii="Times New Roman" w:hAnsi="Times New Roman" w:eastAsia="方正仿宋_GBK" w:cs="Times New Roman"/>
          <w:color w:val="000000"/>
          <w:kern w:val="0"/>
          <w:sz w:val="32"/>
          <w:szCs w:val="32"/>
        </w:rPr>
        <w:t xml:space="preserve">：1.重庆化工职业学院教职工校内申诉申请表 </w:t>
      </w:r>
    </w:p>
    <w:p>
      <w:pPr>
        <w:widowControl/>
        <w:spacing w:line="579" w:lineRule="exact"/>
        <w:ind w:firstLine="960" w:firstLineChars="3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color w:val="000000"/>
          <w:kern w:val="0"/>
          <w:sz w:val="32"/>
          <w:szCs w:val="32"/>
        </w:rPr>
        <w:t xml:space="preserve">2.重庆化工职业学院教职工校内申诉申请受理答复表 </w:t>
      </w:r>
    </w:p>
    <w:p>
      <w:pPr>
        <w:widowControl/>
        <w:spacing w:line="579" w:lineRule="exact"/>
        <w:ind w:firstLine="960" w:firstLineChars="3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color w:val="000000"/>
          <w:kern w:val="0"/>
          <w:sz w:val="32"/>
          <w:szCs w:val="32"/>
        </w:rPr>
        <w:t xml:space="preserve">3.重庆化工职业学院教职工校内申诉处理意见书 </w:t>
      </w:r>
    </w:p>
    <w:p>
      <w:pPr>
        <w:spacing w:line="579" w:lineRule="exact"/>
        <w:jc w:val="right"/>
        <w:rPr>
          <w:rFonts w:hint="default" w:ascii="Times New Roman" w:hAnsi="Times New Roman" w:eastAsia="方正仿宋_GBK" w:cs="Times New Roman"/>
          <w:color w:val="000000"/>
          <w:sz w:val="32"/>
          <w:szCs w:val="32"/>
        </w:rPr>
      </w:pPr>
    </w:p>
    <w:p>
      <w:pPr>
        <w:spacing w:line="579" w:lineRule="exact"/>
        <w:jc w:val="righ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重庆化工职业学院    </w:t>
      </w:r>
    </w:p>
    <w:p>
      <w:pPr>
        <w:spacing w:line="579" w:lineRule="exact"/>
        <w:jc w:val="righ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2022年12月2</w:t>
      </w:r>
      <w:r>
        <w:rPr>
          <w:rFonts w:hint="default" w:ascii="Times New Roman" w:hAnsi="Times New Roman" w:eastAsia="方正仿宋_GBK" w:cs="Times New Roman"/>
          <w:color w:val="000000"/>
          <w:sz w:val="32"/>
          <w:szCs w:val="32"/>
          <w:lang w:val="en-US" w:eastAsia="zh-CN"/>
        </w:rPr>
        <w:t>7</w:t>
      </w:r>
      <w:r>
        <w:rPr>
          <w:rFonts w:hint="default" w:ascii="Times New Roman" w:hAnsi="Times New Roman" w:eastAsia="方正仿宋_GBK" w:cs="Times New Roman"/>
          <w:color w:val="000000"/>
          <w:sz w:val="32"/>
          <w:szCs w:val="32"/>
        </w:rPr>
        <w:t xml:space="preserve">日    </w:t>
      </w:r>
    </w:p>
    <w:p>
      <w:pPr>
        <w:widowControl/>
        <w:shd w:val="clear" w:color="auto" w:fill="FFFFFF"/>
        <w:spacing w:line="579" w:lineRule="exact"/>
        <w:jc w:val="center"/>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重庆化工职业学院</w:t>
      </w:r>
    </w:p>
    <w:p>
      <w:pPr>
        <w:widowControl/>
        <w:shd w:val="clear" w:color="auto" w:fill="FFFFFF"/>
        <w:spacing w:line="579" w:lineRule="exact"/>
        <w:jc w:val="center"/>
        <w:rPr>
          <w:rFonts w:hint="default" w:ascii="Times New Roman" w:hAnsi="Times New Roman" w:eastAsia="方正小标宋_GBK" w:cs="Times New Roman"/>
          <w:color w:val="000000"/>
          <w:kern w:val="0"/>
          <w:sz w:val="44"/>
          <w:szCs w:val="44"/>
        </w:rPr>
      </w:pPr>
      <w:bookmarkStart w:id="1" w:name="_Hlk122942839"/>
      <w:r>
        <w:rPr>
          <w:rFonts w:hint="default" w:ascii="Times New Roman" w:hAnsi="Times New Roman" w:eastAsia="方正小标宋_GBK" w:cs="Times New Roman"/>
          <w:color w:val="000000"/>
          <w:kern w:val="0"/>
          <w:sz w:val="44"/>
          <w:szCs w:val="44"/>
        </w:rPr>
        <w:t>教职工申诉处理办法</w:t>
      </w:r>
      <w:bookmarkEnd w:id="1"/>
      <w:r>
        <w:rPr>
          <w:rFonts w:hint="default" w:ascii="Times New Roman" w:hAnsi="Times New Roman" w:eastAsia="方正小标宋_GBK" w:cs="Times New Roman"/>
          <w:color w:val="000000"/>
          <w:kern w:val="0"/>
          <w:sz w:val="44"/>
          <w:szCs w:val="44"/>
        </w:rPr>
        <w:t>（试行）</w:t>
      </w:r>
    </w:p>
    <w:p>
      <w:pPr>
        <w:widowControl/>
        <w:shd w:val="clear" w:color="auto" w:fill="FFFFFF"/>
        <w:spacing w:line="579" w:lineRule="exact"/>
        <w:jc w:val="center"/>
        <w:rPr>
          <w:rFonts w:hint="default" w:ascii="Times New Roman" w:hAnsi="Times New Roman" w:eastAsia="方正仿宋_GBK" w:cs="Times New Roman"/>
          <w:color w:val="000000"/>
          <w:kern w:val="0"/>
          <w:sz w:val="32"/>
          <w:szCs w:val="32"/>
        </w:rPr>
      </w:pPr>
    </w:p>
    <w:p>
      <w:pPr>
        <w:widowControl/>
        <w:shd w:val="clear" w:color="auto" w:fill="FFFFFF"/>
        <w:spacing w:line="579" w:lineRule="exact"/>
        <w:jc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第一章  总 则</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第一条 </w:t>
      </w:r>
      <w:r>
        <w:rPr>
          <w:rFonts w:hint="default" w:ascii="Times New Roman" w:hAnsi="Times New Roman" w:eastAsia="方正仿宋_GBK" w:cs="Times New Roman"/>
          <w:color w:val="000000"/>
          <w:kern w:val="0"/>
          <w:sz w:val="32"/>
          <w:szCs w:val="32"/>
        </w:rPr>
        <w:t> 为切实维护我校教职工的合法权益，完善维权机制，保障和监督学校及各二级单位（部门）依法、按章行使管理职权，推进依法治校，构建和谐校园，根据《中华人民共和国教育法》《中华人民共和国高等教育法》《中华人民共和国教师法》《事业单位人事管理条例（国务院令第652号）》《中共中央组织部  人力资源社会保障部〈事业单位工作人员申诉规定〉》等法律法规和《重庆化工职业学院章程》，结合我校实际，制定本办法。</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第二条</w:t>
      </w:r>
      <w:r>
        <w:rPr>
          <w:rFonts w:hint="default" w:ascii="Times New Roman" w:hAnsi="Times New Roman" w:eastAsia="方正仿宋_GBK" w:cs="Times New Roman"/>
          <w:color w:val="000000"/>
          <w:kern w:val="0"/>
          <w:sz w:val="32"/>
          <w:szCs w:val="32"/>
        </w:rPr>
        <w:t>  教职工申诉制度是法律赋予教职工享有申诉权利在学校内部管理中的具体体现，属于非诉讼意义上的校内申诉制度。</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本办法适用于教职工个人申诉。</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第三条</w:t>
      </w:r>
      <w:r>
        <w:rPr>
          <w:rFonts w:hint="default" w:ascii="Times New Roman" w:hAnsi="Times New Roman" w:eastAsia="方正仿宋_GBK" w:cs="Times New Roman"/>
          <w:color w:val="000000"/>
          <w:kern w:val="0"/>
          <w:sz w:val="32"/>
          <w:szCs w:val="32"/>
        </w:rPr>
        <w:t> 本办法所指的申诉人是指学校正式在编的教职工；被申诉人是指学校或学校各二级单位（部门）。</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第四条</w:t>
      </w:r>
      <w:r>
        <w:rPr>
          <w:rFonts w:hint="default" w:ascii="Times New Roman" w:hAnsi="Times New Roman" w:eastAsia="方正仿宋_GBK" w:cs="Times New Roman"/>
          <w:color w:val="000000"/>
          <w:kern w:val="0"/>
          <w:sz w:val="32"/>
          <w:szCs w:val="32"/>
        </w:rPr>
        <w:t> 申诉人除行使校内申诉权外，还可以依照《事业单位工作人员申诉规定》等法律法规，依法向上级行政机关提出申诉、行政复议或者直接向人民法院提起行政诉讼、民事诉讼。</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第五条</w:t>
      </w:r>
      <w:r>
        <w:rPr>
          <w:rFonts w:hint="default" w:ascii="Times New Roman" w:hAnsi="Times New Roman" w:eastAsia="方正仿宋_GBK" w:cs="Times New Roman"/>
          <w:color w:val="000000"/>
          <w:kern w:val="0"/>
          <w:sz w:val="32"/>
          <w:szCs w:val="32"/>
        </w:rPr>
        <w:t> 教职工行使申诉权利，应当遵守国家法律法规和学校的各项规章制度，遵循诚实守信、严肃认真、不重复申诉等原则，不得捏造事实，诬告、陷害他人。</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第六条</w:t>
      </w:r>
      <w:r>
        <w:rPr>
          <w:rFonts w:hint="default" w:ascii="Times New Roman" w:hAnsi="Times New Roman" w:eastAsia="方正仿宋_GBK" w:cs="Times New Roman"/>
          <w:b/>
          <w:bCs/>
          <w:color w:val="000000"/>
          <w:kern w:val="0"/>
          <w:sz w:val="32"/>
          <w:szCs w:val="32"/>
        </w:rPr>
        <w:t> </w:t>
      </w:r>
      <w:r>
        <w:rPr>
          <w:rFonts w:hint="default" w:ascii="Times New Roman" w:hAnsi="Times New Roman" w:eastAsia="方正仿宋_GBK" w:cs="Times New Roman"/>
          <w:color w:val="000000"/>
          <w:kern w:val="0"/>
          <w:sz w:val="32"/>
          <w:szCs w:val="32"/>
        </w:rPr>
        <w:t>学校处理教职工申诉事项，应当遵守国家法律法规和学校的各项规章制度，遵循</w:t>
      </w:r>
      <w:r>
        <w:rPr>
          <w:rFonts w:hint="default" w:ascii="Times New Roman" w:hAnsi="Times New Roman" w:eastAsia="方正仿宋_GBK" w:cs="Times New Roman"/>
          <w:color w:val="000000"/>
          <w:spacing w:val="-6"/>
          <w:kern w:val="0"/>
          <w:sz w:val="32"/>
          <w:szCs w:val="32"/>
        </w:rPr>
        <w:t>以人为本、</w:t>
      </w:r>
      <w:r>
        <w:rPr>
          <w:rFonts w:hint="default" w:ascii="Times New Roman" w:hAnsi="Times New Roman" w:eastAsia="方正仿宋_GBK" w:cs="Times New Roman"/>
          <w:color w:val="000000"/>
          <w:kern w:val="0"/>
          <w:sz w:val="32"/>
          <w:szCs w:val="32"/>
        </w:rPr>
        <w:t>实事求是、</w:t>
      </w:r>
      <w:r>
        <w:rPr>
          <w:rFonts w:hint="default" w:ascii="Times New Roman" w:hAnsi="Times New Roman" w:eastAsia="方正仿宋_GBK" w:cs="Times New Roman"/>
          <w:color w:val="000000"/>
          <w:spacing w:val="-6"/>
          <w:kern w:val="0"/>
          <w:sz w:val="32"/>
          <w:szCs w:val="32"/>
        </w:rPr>
        <w:t>程序正当、</w:t>
      </w:r>
      <w:r>
        <w:rPr>
          <w:rFonts w:hint="default" w:ascii="Times New Roman" w:hAnsi="Times New Roman" w:eastAsia="方正仿宋_GBK" w:cs="Times New Roman"/>
          <w:color w:val="000000"/>
          <w:kern w:val="0"/>
          <w:sz w:val="32"/>
          <w:szCs w:val="32"/>
        </w:rPr>
        <w:t>依法公正、及时适当、有错必纠、自愿调解、保护隐私等原则，不得因申诉人提出申诉而加重处罚。</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第七条</w:t>
      </w:r>
      <w:r>
        <w:rPr>
          <w:rFonts w:hint="default" w:ascii="Times New Roman" w:hAnsi="Times New Roman" w:eastAsia="方正仿宋_GBK" w:cs="Times New Roman"/>
          <w:color w:val="000000"/>
          <w:kern w:val="0"/>
          <w:sz w:val="32"/>
          <w:szCs w:val="32"/>
        </w:rPr>
        <w:t> 任何单位和个人不得阻拦、压制申诉人依法进行申诉，不得对申诉人打击报复或者陷害。违者，视情节轻重，给予批评教育、调离岗位或者处分；涉嫌犯罪的，移送司法机关处理。</w:t>
      </w:r>
    </w:p>
    <w:p>
      <w:pPr>
        <w:widowControl/>
        <w:shd w:val="clear" w:color="auto" w:fill="FFFFFF"/>
        <w:spacing w:line="579" w:lineRule="exact"/>
        <w:jc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第二章  组织机构</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第八条</w:t>
      </w:r>
      <w:r>
        <w:rPr>
          <w:rFonts w:hint="default" w:ascii="Times New Roman" w:hAnsi="Times New Roman" w:eastAsia="方正仿宋_GBK" w:cs="Times New Roman"/>
          <w:color w:val="000000"/>
          <w:kern w:val="0"/>
          <w:sz w:val="32"/>
          <w:szCs w:val="32"/>
        </w:rPr>
        <w:t> 学校设立重庆化工职业学院教职工申诉处理委员会（以下简称“申诉处理委员会”）。申诉处理委员会下设办公室，作为申诉处理委员会的常设机构，负责受理教职工申诉相关事宜，处理申诉受理、卷宗归档等日常事务。申诉处理委员会办公室设在人事处。</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第九条</w:t>
      </w:r>
      <w:r>
        <w:rPr>
          <w:rFonts w:hint="default" w:ascii="Times New Roman" w:hAnsi="Times New Roman" w:eastAsia="方正仿宋_GBK" w:cs="Times New Roman"/>
          <w:color w:val="000000"/>
          <w:kern w:val="0"/>
          <w:sz w:val="32"/>
          <w:szCs w:val="32"/>
        </w:rPr>
        <w:t> 申诉处理委员会委员应当办事公道、为人正派、密切联系群众，具有较强的实际工作能力和一定的法律知识、政策水平。</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第十条</w:t>
      </w:r>
      <w:r>
        <w:rPr>
          <w:rFonts w:hint="default" w:ascii="Times New Roman" w:hAnsi="Times New Roman" w:eastAsia="方正仿宋_GBK" w:cs="Times New Roman"/>
          <w:color w:val="000000"/>
          <w:kern w:val="0"/>
          <w:sz w:val="32"/>
          <w:szCs w:val="32"/>
        </w:rPr>
        <w:t xml:space="preserve"> 申诉处理委员会委员由学校领导、</w:t>
      </w:r>
      <w:r>
        <w:rPr>
          <w:rFonts w:hint="default" w:ascii="Times New Roman" w:hAnsi="Times New Roman" w:cs="Times New Roman"/>
        </w:rPr>
        <w:fldChar w:fldCharType="begin"/>
      </w:r>
      <w:r>
        <w:rPr>
          <w:rFonts w:hint="default" w:ascii="Times New Roman" w:hAnsi="Times New Roman" w:cs="Times New Roman"/>
        </w:rPr>
        <w:instrText xml:space="preserve"> HYPERLINK "http://jcc.hut.edu.cn/" \t "_blank" </w:instrText>
      </w:r>
      <w:r>
        <w:rPr>
          <w:rFonts w:hint="default" w:ascii="Times New Roman" w:hAnsi="Times New Roman" w:cs="Times New Roman"/>
        </w:rPr>
        <w:fldChar w:fldCharType="separate"/>
      </w:r>
      <w:r>
        <w:rPr>
          <w:rFonts w:hint="default" w:ascii="Times New Roman" w:hAnsi="Times New Roman" w:eastAsia="方正仿宋_GBK" w:cs="Times New Roman"/>
          <w:color w:val="000000"/>
          <w:kern w:val="0"/>
          <w:sz w:val="32"/>
          <w:szCs w:val="32"/>
        </w:rPr>
        <w:t>监察专员办公室</w:t>
      </w:r>
      <w:r>
        <w:rPr>
          <w:rFonts w:hint="default" w:ascii="Times New Roman" w:hAnsi="Times New Roman" w:eastAsia="方正仿宋_GBK" w:cs="Times New Roman"/>
          <w:color w:val="000000"/>
          <w:kern w:val="0"/>
          <w:sz w:val="32"/>
          <w:szCs w:val="32"/>
        </w:rPr>
        <w:fldChar w:fldCharType="end"/>
      </w:r>
      <w:r>
        <w:rPr>
          <w:rFonts w:hint="default" w:ascii="Times New Roman" w:hAnsi="Times New Roman" w:eastAsia="方正仿宋_GBK" w:cs="Times New Roman"/>
          <w:color w:val="000000"/>
          <w:kern w:val="0"/>
          <w:sz w:val="32"/>
          <w:szCs w:val="32"/>
        </w:rPr>
        <w:t>、党政办、人事处、人事处、财务处、教务处等部门负责人以及教职工代表、法律专家等组成。申诉处理委员会设主任、副主任各一名，主任由学校领导担任，副主任由人事处处长担任，副主任同时兼任申诉处理委员会办公室主任。申诉处理委员会委员中的教职工代表和法律专家由人事处推荐，人数应不少于委员总人数的三分之一。</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申诉处理委员会委员每届任期五年，可连任，但连任的委员不得超过原委员人数的二分之一。</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申诉处理委员会委员因调离或退休等原因出缺时，原则上由原推选渠道按本办法推选递补人员。递补的委员任职到本届期满。</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申诉处理委员会的成员组成或变动由校长办公会核准，学校发文公布。</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第十一条</w:t>
      </w:r>
      <w:r>
        <w:rPr>
          <w:rFonts w:hint="default" w:ascii="Times New Roman" w:hAnsi="Times New Roman" w:eastAsia="方正仿宋_GBK" w:cs="Times New Roman"/>
          <w:color w:val="000000"/>
          <w:kern w:val="0"/>
          <w:sz w:val="32"/>
          <w:szCs w:val="32"/>
        </w:rPr>
        <w:t>  申诉处理委员会的职责：</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（一）审议申诉人的申诉请求，决定是否受理申诉人的申诉；</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（二）对申诉事项进行相关调查；</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（三）审理申诉案件，并作出处理决定；</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（四）向申诉人和原处理单位送达申诉处理决定书；</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（五）监督申诉处理决定的执行。</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第十二条</w:t>
      </w:r>
      <w:r>
        <w:rPr>
          <w:rFonts w:hint="default" w:ascii="Times New Roman" w:hAnsi="Times New Roman" w:eastAsia="方正仿宋_GBK" w:cs="Times New Roman"/>
          <w:color w:val="000000"/>
          <w:kern w:val="0"/>
          <w:sz w:val="32"/>
          <w:szCs w:val="32"/>
        </w:rPr>
        <w:t> 申诉处理委员会委员具有下列权利：</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（一）查阅申诉当事人提供的申诉材料、答辩材料和其他相关资料；</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（二）参加听证，询问证人；</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（三）申诉处理委员会认为履行委员职务应当行使的其他权利。</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第十三条</w:t>
      </w:r>
      <w:r>
        <w:rPr>
          <w:rFonts w:hint="default" w:ascii="Times New Roman" w:hAnsi="Times New Roman" w:eastAsia="方正仿宋_GBK" w:cs="Times New Roman"/>
          <w:color w:val="000000"/>
          <w:kern w:val="0"/>
          <w:sz w:val="32"/>
          <w:szCs w:val="32"/>
        </w:rPr>
        <w:t> 申诉处理委员会委员具有下列义务：</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（一）热心公益，实事求是，维护教职工合法权益；</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（二）认真学习、遵守法律法规和规章制度，公平公正对待申诉事项；</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（三）保守履行委员职务所知悉的申诉当事人的秘密，保护申诉人的隐私。</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第十四条</w:t>
      </w:r>
      <w:r>
        <w:rPr>
          <w:rFonts w:hint="default" w:ascii="Times New Roman" w:hAnsi="Times New Roman" w:eastAsia="方正仿宋_GBK" w:cs="Times New Roman"/>
          <w:color w:val="000000"/>
          <w:kern w:val="0"/>
          <w:sz w:val="32"/>
          <w:szCs w:val="32"/>
        </w:rPr>
        <w:t>  申诉处理委员会会议遵循下列规则：</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（一）申诉处理委员会会议由主任委员主持，或者由主任委员委托副主任委员主持；</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（二）申诉处理委员会会议应有三分之二以上委员出席方为有效；</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（三）申诉处理委员会会议经过评议和无记名表决，作出申诉处理决定；</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（四）申诉处理委员会作出申诉处理决定，以出席会议委员人数的三分之二以上通过方为有效；</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（五）申诉处理委员会委员连续两次无故不出席会议，即自动丧失委员资格，由申诉处理委员会按照本办法第十条相关条款增补；</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（六）如果申诉事项比较复杂或者属于专业领域事项（如学术水平、学风评价等），申诉处理委员会可以委托相关领域专家集体评议。</w:t>
      </w:r>
    </w:p>
    <w:p>
      <w:pPr>
        <w:widowControl/>
        <w:shd w:val="clear" w:color="auto" w:fill="FFFFFF"/>
        <w:spacing w:line="579" w:lineRule="exact"/>
        <w:jc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 第三章  申诉范围</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第十五条</w:t>
      </w:r>
      <w:r>
        <w:rPr>
          <w:rFonts w:hint="default" w:ascii="Times New Roman" w:hAnsi="Times New Roman" w:eastAsia="方正仿宋_GBK" w:cs="Times New Roman"/>
          <w:color w:val="000000"/>
          <w:kern w:val="0"/>
          <w:sz w:val="32"/>
          <w:szCs w:val="32"/>
        </w:rPr>
        <w:t> 有下列情形之一的，申诉人可以向申诉处理委员会提出申诉：</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（一）对学校及各二级单位（部门）对其本人作出的处分（处理）决定有异议的；</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认为学校及各二单位（部门）在教育教学、科学研究、职称或职务评聘、岗位聘任、培训进修、考核奖惩、工资薪酬、奖金津贴、解聘辞退、退休等方面作出的决定或行为侵犯其合法权益，在按规定向学校及各二单位（部门）反映后不予解决的；</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（三）申诉处理委员会认为应当受理的其它事项。</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第十六条</w:t>
      </w:r>
      <w:r>
        <w:rPr>
          <w:rFonts w:hint="default" w:ascii="Times New Roman" w:hAnsi="Times New Roman" w:eastAsia="方正仿宋_GBK" w:cs="Times New Roman"/>
          <w:color w:val="000000"/>
          <w:kern w:val="0"/>
          <w:sz w:val="32"/>
          <w:szCs w:val="32"/>
        </w:rPr>
        <w:t> 有下列情形之一的，不属于申诉受理范围：</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（一）学校及各二单位（部门）制定的具有普遍约束力的文件所规定的事项；</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（二）学校执行法律、法规、规章及上级有关文件规定的事项；</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（三）上级部门已作出答复或处理的事项。</w:t>
      </w:r>
    </w:p>
    <w:p>
      <w:pPr>
        <w:widowControl/>
        <w:shd w:val="clear" w:color="auto" w:fill="FFFFFF"/>
        <w:spacing w:line="579" w:lineRule="exact"/>
        <w:jc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第四章  申诉申请与受理</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第十七条</w:t>
      </w:r>
      <w:r>
        <w:rPr>
          <w:rFonts w:hint="default" w:ascii="Times New Roman" w:hAnsi="Times New Roman" w:eastAsia="方正仿宋_GBK" w:cs="Times New Roman"/>
          <w:color w:val="000000"/>
          <w:kern w:val="0"/>
          <w:sz w:val="32"/>
          <w:szCs w:val="32"/>
        </w:rPr>
        <w:t> 申诉人向申诉处理委员会提出申诉，同一事项以一次为限。</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第十八条</w:t>
      </w:r>
      <w:r>
        <w:rPr>
          <w:rFonts w:hint="default" w:ascii="Times New Roman" w:hAnsi="Times New Roman" w:eastAsia="方正仿宋_GBK" w:cs="Times New Roman"/>
          <w:color w:val="000000"/>
          <w:kern w:val="0"/>
          <w:sz w:val="32"/>
          <w:szCs w:val="32"/>
        </w:rPr>
        <w:t>  申诉申请须以书面形式向申诉处理委员会办公室提出，申诉人应当认真撰写申诉申请书并附上相关申诉材料。</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申诉申请书一式两份，包括以下内容：</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（一）申诉人的基本情况，包括姓名、性别、出生年月、政治面貌、身份证号、工作单位、职务职称、联系方式、住址及其他基本情况；</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（二）被申诉人名称；</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（三）申诉的事项、理由和请求；</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（四）申诉证据，包括原处分（处理）决定书及其他相关证据；</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（五）提出申诉的日期、申诉文件送达地址等；</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（六）申诉人本人签名。</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申诉人已向上级行政机关提起行政复议或者已向人民法院提起诉讼，行政机关或人民法院已经依法受理的，应当等待行政机关复议决定或人民法院的判决，不得向学校申诉委员会委员提出申诉。</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第十九条</w:t>
      </w:r>
      <w:r>
        <w:rPr>
          <w:rFonts w:hint="default" w:ascii="Times New Roman" w:hAnsi="Times New Roman" w:eastAsia="方正仿宋_GBK" w:cs="Times New Roman"/>
          <w:color w:val="000000"/>
          <w:kern w:val="0"/>
          <w:sz w:val="32"/>
          <w:szCs w:val="32"/>
        </w:rPr>
        <w:t>  申诉人应在知道或者应当知道其权利受到侵害之日起三十日内向申诉处理委员会提出申诉申请。因不可抗力或其他特殊情况而致逾期者，在障碍消除后十日内，向申诉处理委员会提出申诉申请，逾期不再受理。</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第二十条</w:t>
      </w:r>
      <w:r>
        <w:rPr>
          <w:rFonts w:hint="default" w:ascii="Times New Roman" w:hAnsi="Times New Roman" w:eastAsia="方正仿宋_GBK" w:cs="Times New Roman"/>
          <w:color w:val="000000"/>
          <w:kern w:val="0"/>
          <w:sz w:val="32"/>
          <w:szCs w:val="32"/>
        </w:rPr>
        <w:t>  申诉申请一般应由本人提出。申诉人因出国出境、重病住院、丧失行为能力或部分丧失行为能力等特殊原因导致本人无法提出的，可以委托本校正式教职工或由近亲属或监护人代理申诉；但申诉申请书、申诉处理决定书等重要文书原则上均须申诉人本人签名，如丧失行为能力或部分丧失行为能力等特殊情况的，可由代理申诉人签名。</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第二十一条</w:t>
      </w:r>
      <w:r>
        <w:rPr>
          <w:rFonts w:hint="default" w:ascii="Times New Roman" w:hAnsi="Times New Roman" w:eastAsia="方正仿宋_GBK" w:cs="Times New Roman"/>
          <w:color w:val="000000"/>
          <w:kern w:val="0"/>
          <w:sz w:val="32"/>
          <w:szCs w:val="32"/>
        </w:rPr>
        <w:t> 申诉处理委员会办公室收到申诉人递交的申诉书，应当场加盖签收日期印章。申诉处理委员会在收到申诉申请书之日起三十日内，依据本办法第十五、十六、十七、十八、十九、二十条进行审查，区别情况作出如下处理：</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（一）符合申诉条件的，予以受理，制作申诉受理通知书，书面通知申诉人和被申诉人，并要求被申诉人做好应诉准备。</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（二）不符合申诉条件的，不予受理，书面告知申诉人并说明理由、做好记录。</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（三）对申诉申请书未阐明申诉事实、理由和请求，或申诉材料不齐备的，应当一次性书面通知申诉人需要补正的全部内容和补正期限（七日内）。逾期未提交补正材料的，视为放弃申诉。</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第二十二条</w:t>
      </w:r>
      <w:r>
        <w:rPr>
          <w:rFonts w:hint="default" w:ascii="Times New Roman" w:hAnsi="Times New Roman" w:eastAsia="方正仿宋_GBK" w:cs="Times New Roman"/>
          <w:color w:val="000000"/>
          <w:kern w:val="0"/>
          <w:sz w:val="32"/>
          <w:szCs w:val="32"/>
        </w:rPr>
        <w:t> 经审查，不符合第十五条规定的下列申诉事项，予以驳回，同时书面告知申诉人并说明理由：</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（一）申诉请求、理由与国家法律、法规、规章或学校有关规定不一致的；</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（二）司法机关、行政机关或其他国家机关已经受理或者处理完毕的争议事项；</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（三）申诉人在校外兼职与校外产生的争议事项；</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（四）申诉处理委员会已经作出有效裁决的争议事项；</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（五）其他不属申诉范围的争议事项。</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第二十三条</w:t>
      </w:r>
      <w:r>
        <w:rPr>
          <w:rFonts w:hint="default" w:ascii="Times New Roman" w:hAnsi="Times New Roman" w:eastAsia="方正仿宋_GBK" w:cs="Times New Roman"/>
          <w:color w:val="000000"/>
          <w:kern w:val="0"/>
          <w:sz w:val="32"/>
          <w:szCs w:val="32"/>
        </w:rPr>
        <w:t> 申诉处理委员会作出申诉处理决定前，申诉人可以书面申请形式撤回申诉。申诉一经撤回，申诉受理即行终止。申诉人不得以相同事实、理由再行提出申诉。</w:t>
      </w:r>
    </w:p>
    <w:p>
      <w:pPr>
        <w:widowControl/>
        <w:shd w:val="clear" w:color="auto" w:fill="FFFFFF"/>
        <w:spacing w:line="579" w:lineRule="exact"/>
        <w:jc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第五章  申诉处理</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第二十四条</w:t>
      </w:r>
      <w:r>
        <w:rPr>
          <w:rFonts w:hint="default" w:ascii="Times New Roman" w:hAnsi="Times New Roman" w:eastAsia="方正仿宋_GBK" w:cs="Times New Roman"/>
          <w:b/>
          <w:bCs/>
          <w:color w:val="000000"/>
          <w:kern w:val="0"/>
          <w:sz w:val="32"/>
          <w:szCs w:val="32"/>
        </w:rPr>
        <w:t> </w:t>
      </w:r>
      <w:r>
        <w:rPr>
          <w:rFonts w:hint="default" w:ascii="Times New Roman" w:hAnsi="Times New Roman" w:eastAsia="方正仿宋_GBK" w:cs="Times New Roman"/>
          <w:color w:val="000000"/>
          <w:kern w:val="0"/>
          <w:sz w:val="32"/>
          <w:szCs w:val="32"/>
        </w:rPr>
        <w:t>申诉处理委员会应当在决定受理申诉后的三十日内，按照下列规定作出申诉处理决定：</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（一）原处分（处理）决定认定事实清楚，适用依据正确，程序合法，处理适当，维持原处分（处理）决定；</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申诉理由充分，事实清楚，申诉人的合法权益确实受到侵犯或者未得到充分保障，申诉处理委员会裁定原处分（处理）决定程序不当，退回被申诉人重新作出处分（处理）决定或对有关事宜进行裁定（或提出建议）；</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（三）原处分（处理）决定具有下列情形之一的，责成被申诉人撤销或更改原处分（处理）决定：</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1.主要事实不清、证据不足的；</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2.处分（处理）程序不符合相关规定的；</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3.适用法律、法规和有关规章制度的依据错误的；</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4.处分（处理）行为（处罚程度）明显不当显失公正的；</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5.被申诉人超越或者滥用职权的。</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情况复杂的，申诉处理期可以适当延长，但是延长期限最多不超过三十日。</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四）被申诉人未执行国家法律法规和学校相关规章制度致使申诉人合法权益受到侵害的，应中止侵害并妥善处理。涉及申诉人经济、人身、精神等损失的，在协商调解、双方接受前提下作出经济赔偿、赔礼道歉、恢复名誉、消除影响等处理。</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第二十五条</w:t>
      </w:r>
      <w:r>
        <w:rPr>
          <w:rFonts w:hint="default" w:ascii="Times New Roman" w:hAnsi="Times New Roman" w:eastAsia="方正仿宋_GBK" w:cs="Times New Roman"/>
          <w:color w:val="000000"/>
          <w:kern w:val="0"/>
          <w:sz w:val="32"/>
          <w:szCs w:val="32"/>
        </w:rPr>
        <w:t> 申诉处理委员会作出申诉处理决定，应当制作申诉处理决定书。申诉处理决定书包含如下内容：</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（一）申诉人；</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（二）申诉请求；</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（三）复核事实、依据、程序；</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（四）复核结论；</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（五）申诉处理委员会印章、日期。</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第二十六条</w:t>
      </w:r>
      <w:r>
        <w:rPr>
          <w:rFonts w:hint="default" w:ascii="Times New Roman" w:hAnsi="Times New Roman" w:eastAsia="方正仿宋_GBK" w:cs="Times New Roman"/>
          <w:color w:val="000000"/>
          <w:kern w:val="0"/>
          <w:sz w:val="32"/>
          <w:szCs w:val="32"/>
        </w:rPr>
        <w:t> 申诉处理委员会处理申诉事项，可组成专门小组对申诉事项进行调查复核。调查复核按以下程序进行：</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（一）举证。被申诉人有义务在接到申诉处理委员会举证通知后的七个工作日内，对申诉人提出的异议作出书面答复并提供相关证据。凡在规定时间内被申诉人没有提供相应证据的，视为没有证据。</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（二）质证。申诉处理委员会组织申诉人、被申诉人双方（下称“当事人双方”）对所提交的证据进行质证，质证与辩论以公开方式进行，但当事人要求不公开的，应当尊重当事人的意见。</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申诉处理委员会根据申诉人申请调查获得的证据材料应当由当事人双方进行质证。质证情况应当记入笔录，并由当事人双方核对后签名或盖章。</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（三）证据审核认定。申诉处理委员会根据当事人双方的质证和辩论意见，对证据进行审核认定，并由与会申诉处理委员会委员签字留据。</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四）调解。对可适用调解的申诉事项，申诉处理委员会可在事实清楚、且双方自愿的基础上进行调解。当事人经调解达成一致的，应当形成调解书，经当事双方签字（盖章）后生效。申诉人不得就已生效的调解再次向申诉处理委员会提起申诉；若调解不成，不影响申诉处理委员会对申诉事项作出处理决定。</w:t>
      </w:r>
    </w:p>
    <w:p>
      <w:pPr>
        <w:widowControl/>
        <w:shd w:val="clear" w:color="auto" w:fill="FFFFFF"/>
        <w:spacing w:line="579" w:lineRule="exact"/>
        <w:ind w:firstLine="56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（五）裁决。经申诉处理委员会会议集体评议，生成最终裁决结论后，应形成书面申诉处理决定；申诉处理决定应以书面形式分别送达申诉人和被申诉人。</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第二十七条</w:t>
      </w:r>
      <w:r>
        <w:rPr>
          <w:rFonts w:hint="default" w:ascii="Times New Roman" w:hAnsi="Times New Roman" w:eastAsia="方正仿宋_GBK" w:cs="Times New Roman"/>
          <w:color w:val="000000"/>
          <w:kern w:val="0"/>
          <w:sz w:val="32"/>
          <w:szCs w:val="32"/>
        </w:rPr>
        <w:t> 申诉处理委员会就申诉事项进行裁决时采用不公开方式，委员意见应予保密；申诉处理决定书未送达申诉人和被申诉人前，不得公开处理决定。涉及当事人隐私的申诉事项、当事人的基本资料应予保密。</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第二十八条</w:t>
      </w:r>
      <w:r>
        <w:rPr>
          <w:rFonts w:hint="default" w:ascii="Times New Roman" w:hAnsi="Times New Roman" w:eastAsia="方正仿宋_GBK" w:cs="Times New Roman"/>
          <w:color w:val="000000"/>
          <w:kern w:val="0"/>
          <w:sz w:val="32"/>
          <w:szCs w:val="32"/>
        </w:rPr>
        <w:t> 申诉处理委员会评议时应当如实制作笔录（包含不同意见），由申诉处理委员会成员签名。</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第二十九条</w:t>
      </w:r>
      <w:r>
        <w:rPr>
          <w:rFonts w:hint="default" w:ascii="Times New Roman" w:hAnsi="Times New Roman" w:eastAsia="方正仿宋_GBK" w:cs="Times New Roman"/>
          <w:color w:val="000000"/>
          <w:kern w:val="0"/>
          <w:sz w:val="32"/>
          <w:szCs w:val="32"/>
        </w:rPr>
        <w:t> 处理申诉事项的申诉处理委员会委员与申诉人、被申诉人有利害关系可能影响公正处理的，应当申请回避。</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第三十条</w:t>
      </w:r>
      <w:r>
        <w:rPr>
          <w:rFonts w:hint="default" w:ascii="Times New Roman" w:hAnsi="Times New Roman" w:eastAsia="方正仿宋_GBK" w:cs="Times New Roman"/>
          <w:color w:val="000000"/>
          <w:kern w:val="0"/>
          <w:sz w:val="32"/>
          <w:szCs w:val="32"/>
        </w:rPr>
        <w:t> 申诉处理决定是学校对申诉人申诉事项处理的最终裁决。申诉处理决定书一经送达当事人双方，被申诉人应当执行申诉处理决定；申诉人如对申诉处理决定仍有异议的，可在收到申诉处理决定书的十五个工作日内以书面形式向上级行政机关提出申诉，逾期未向上级行政机关提出申诉的，申诉处理决定即行生效。</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第三十一条</w:t>
      </w:r>
      <w:r>
        <w:rPr>
          <w:rFonts w:hint="default" w:ascii="Times New Roman" w:hAnsi="Times New Roman" w:eastAsia="方正仿宋_GBK" w:cs="Times New Roman"/>
          <w:color w:val="000000"/>
          <w:kern w:val="0"/>
          <w:sz w:val="32"/>
          <w:szCs w:val="32"/>
        </w:rPr>
        <w:t> 申诉处理期间，不停止原处分（处理）决定的执行。</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第三十二条</w:t>
      </w:r>
      <w:r>
        <w:rPr>
          <w:rFonts w:hint="default" w:ascii="Times New Roman" w:hAnsi="Times New Roman" w:eastAsia="方正仿宋_GBK" w:cs="Times New Roman"/>
          <w:color w:val="000000"/>
          <w:kern w:val="0"/>
          <w:sz w:val="32"/>
          <w:szCs w:val="32"/>
        </w:rPr>
        <w:t> 申诉处理期间，申诉人就申诉事项或与之相关事项，另行提起仲裁或诉讼的，应以书面形式通知申诉处理委员会。申诉处理委员会接到上述通知后，应立即终止该申诉事项的申诉处理工作。</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第三十三条</w:t>
      </w:r>
      <w:r>
        <w:rPr>
          <w:rFonts w:hint="default" w:ascii="Times New Roman" w:hAnsi="Times New Roman" w:eastAsia="方正仿宋_GBK" w:cs="Times New Roman"/>
          <w:color w:val="000000"/>
          <w:kern w:val="0"/>
          <w:sz w:val="32"/>
          <w:szCs w:val="32"/>
        </w:rPr>
        <w:t> 人事处应当将申诉处理决定书存入申诉人的个人档案。</w:t>
      </w:r>
    </w:p>
    <w:p>
      <w:pPr>
        <w:widowControl/>
        <w:shd w:val="clear" w:color="auto" w:fill="FFFFFF"/>
        <w:spacing w:line="579" w:lineRule="exact"/>
        <w:jc w:val="center"/>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第六章  附 则</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第三十四条</w:t>
      </w:r>
      <w:r>
        <w:rPr>
          <w:rFonts w:hint="default" w:ascii="Times New Roman" w:hAnsi="Times New Roman" w:eastAsia="方正仿宋_GBK" w:cs="Times New Roman"/>
          <w:color w:val="000000"/>
          <w:kern w:val="0"/>
          <w:sz w:val="32"/>
          <w:szCs w:val="32"/>
        </w:rPr>
        <w:t> 本办法所涉及的时限，按照公历年月日计算，若遇公休日或法定节假日则顺延；若遇不可抗力或者其他正当理由耽误申诉期限的，则中止计算，待不可抗力影响或者障碍消除后，继续计算。本办法所称的“以内”均包括本数。</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第三十五条</w:t>
      </w:r>
      <w:r>
        <w:rPr>
          <w:rFonts w:hint="default" w:ascii="Times New Roman" w:hAnsi="Times New Roman" w:eastAsia="方正仿宋_GBK" w:cs="Times New Roman"/>
          <w:color w:val="000000"/>
          <w:kern w:val="0"/>
          <w:sz w:val="32"/>
          <w:szCs w:val="32"/>
        </w:rPr>
        <w:t> 学校聘用制人员参照本办法执行</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第三十六条</w:t>
      </w:r>
      <w:r>
        <w:rPr>
          <w:rFonts w:hint="default" w:ascii="Times New Roman" w:hAnsi="Times New Roman" w:eastAsia="方正仿宋_GBK" w:cs="Times New Roman"/>
          <w:color w:val="000000"/>
          <w:kern w:val="0"/>
          <w:sz w:val="32"/>
          <w:szCs w:val="32"/>
        </w:rPr>
        <w:t xml:space="preserve"> 本办法由申诉处理委员会负责解释。</w:t>
      </w:r>
    </w:p>
    <w:p>
      <w:pPr>
        <w:widowControl/>
        <w:shd w:val="clear" w:color="auto" w:fill="FFFFFF"/>
        <w:spacing w:line="579" w:lineRule="exact"/>
        <w:ind w:firstLine="562"/>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第三十七条</w:t>
      </w:r>
      <w:r>
        <w:rPr>
          <w:rFonts w:hint="default" w:ascii="Times New Roman" w:hAnsi="Times New Roman" w:eastAsia="方正仿宋_GBK" w:cs="Times New Roman"/>
          <w:color w:val="000000"/>
          <w:kern w:val="0"/>
          <w:sz w:val="32"/>
          <w:szCs w:val="32"/>
        </w:rPr>
        <w:t> 本办法自发布之日起施行。</w:t>
      </w:r>
    </w:p>
    <w:p>
      <w:pPr>
        <w:widowControl/>
        <w:shd w:val="clear" w:color="auto" w:fill="FFFFFF"/>
        <w:spacing w:after="150" w:line="315" w:lineRule="atLeast"/>
        <w:jc w:val="left"/>
        <w:rPr>
          <w:rFonts w:hint="default" w:ascii="Times New Roman" w:hAnsi="Times New Roman" w:eastAsia="方正黑体_GBK" w:cs="Times New Roman"/>
          <w:color w:val="333333"/>
          <w:kern w:val="0"/>
          <w:sz w:val="32"/>
          <w:szCs w:val="32"/>
        </w:rPr>
      </w:pPr>
    </w:p>
    <w:p>
      <w:pPr>
        <w:widowControl/>
        <w:shd w:val="clear" w:color="auto" w:fill="FFFFFF"/>
        <w:spacing w:after="150" w:line="315" w:lineRule="atLeast"/>
        <w:jc w:val="left"/>
        <w:rPr>
          <w:rFonts w:hint="default" w:ascii="Times New Roman" w:hAnsi="Times New Roman" w:eastAsia="方正黑体_GBK" w:cs="Times New Roman"/>
          <w:color w:val="333333"/>
          <w:kern w:val="0"/>
          <w:sz w:val="32"/>
          <w:szCs w:val="32"/>
        </w:rPr>
      </w:pPr>
    </w:p>
    <w:p>
      <w:pPr>
        <w:widowControl/>
        <w:shd w:val="clear" w:color="auto" w:fill="FFFFFF"/>
        <w:spacing w:after="150" w:line="315" w:lineRule="atLeast"/>
        <w:jc w:val="left"/>
        <w:rPr>
          <w:rFonts w:hint="default" w:ascii="Times New Roman" w:hAnsi="Times New Roman" w:eastAsia="方正黑体_GBK" w:cs="Times New Roman"/>
          <w:color w:val="333333"/>
          <w:kern w:val="0"/>
          <w:sz w:val="32"/>
          <w:szCs w:val="32"/>
        </w:rPr>
      </w:pPr>
    </w:p>
    <w:p>
      <w:pPr>
        <w:widowControl/>
        <w:shd w:val="clear" w:color="auto" w:fill="FFFFFF"/>
        <w:spacing w:after="150" w:line="315" w:lineRule="atLeast"/>
        <w:jc w:val="left"/>
        <w:rPr>
          <w:rFonts w:hint="default" w:ascii="Times New Roman" w:hAnsi="Times New Roman" w:eastAsia="方正黑体_GBK" w:cs="Times New Roman"/>
          <w:color w:val="333333"/>
          <w:kern w:val="0"/>
          <w:sz w:val="32"/>
          <w:szCs w:val="32"/>
        </w:rPr>
      </w:pPr>
    </w:p>
    <w:p>
      <w:pPr>
        <w:widowControl/>
        <w:shd w:val="clear" w:color="auto" w:fill="FFFFFF"/>
        <w:spacing w:after="150" w:line="315" w:lineRule="atLeast"/>
        <w:jc w:val="left"/>
        <w:rPr>
          <w:rFonts w:hint="default" w:ascii="Times New Roman" w:hAnsi="Times New Roman" w:eastAsia="方正黑体_GBK" w:cs="Times New Roman"/>
          <w:color w:val="333333"/>
          <w:kern w:val="0"/>
          <w:szCs w:val="21"/>
        </w:rPr>
      </w:pPr>
      <w:r>
        <w:rPr>
          <w:rFonts w:hint="default" w:ascii="Times New Roman" w:hAnsi="Times New Roman" w:eastAsia="方正黑体_GBK" w:cs="Times New Roman"/>
          <w:color w:val="333333"/>
          <w:kern w:val="0"/>
          <w:sz w:val="32"/>
          <w:szCs w:val="32"/>
        </w:rPr>
        <w:t>附件1</w:t>
      </w:r>
    </w:p>
    <w:p>
      <w:pPr>
        <w:widowControl/>
        <w:shd w:val="clear" w:color="auto" w:fill="FFFFFF"/>
        <w:spacing w:after="150" w:line="315" w:lineRule="atLeast"/>
        <w:jc w:val="center"/>
        <w:rPr>
          <w:rFonts w:hint="default" w:ascii="Times New Roman" w:hAnsi="Times New Roman" w:eastAsia="宋体" w:cs="Times New Roman"/>
          <w:color w:val="333333"/>
          <w:kern w:val="0"/>
          <w:szCs w:val="21"/>
        </w:rPr>
      </w:pPr>
      <w:r>
        <w:rPr>
          <w:rFonts w:hint="default" w:ascii="Times New Roman" w:hAnsi="Times New Roman" w:eastAsia="黑体" w:cs="Times New Roman"/>
          <w:color w:val="333333"/>
          <w:kern w:val="0"/>
          <w:sz w:val="32"/>
          <w:szCs w:val="32"/>
        </w:rPr>
        <w:t>重庆化工职业学院教职工校内申诉申请表</w:t>
      </w:r>
    </w:p>
    <w:tbl>
      <w:tblPr>
        <w:tblStyle w:val="4"/>
        <w:tblW w:w="8280" w:type="dxa"/>
        <w:tblInd w:w="105" w:type="dxa"/>
        <w:tblLayout w:type="autofit"/>
        <w:tblCellMar>
          <w:top w:w="0" w:type="dxa"/>
          <w:left w:w="0" w:type="dxa"/>
          <w:bottom w:w="0" w:type="dxa"/>
          <w:right w:w="0" w:type="dxa"/>
        </w:tblCellMar>
      </w:tblPr>
      <w:tblGrid>
        <w:gridCol w:w="1872"/>
        <w:gridCol w:w="2808"/>
        <w:gridCol w:w="1035"/>
        <w:gridCol w:w="693"/>
        <w:gridCol w:w="992"/>
        <w:gridCol w:w="880"/>
      </w:tblGrid>
      <w:tr>
        <w:tblPrEx>
          <w:tblCellMar>
            <w:top w:w="0" w:type="dxa"/>
            <w:left w:w="0" w:type="dxa"/>
            <w:bottom w:w="0" w:type="dxa"/>
            <w:right w:w="0" w:type="dxa"/>
          </w:tblCellMar>
        </w:tblPrEx>
        <w:tc>
          <w:tcPr>
            <w:tcW w:w="187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after="150" w:line="315" w:lineRule="atLeast"/>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申诉事由</w:t>
            </w:r>
          </w:p>
        </w:tc>
        <w:tc>
          <w:tcPr>
            <w:tcW w:w="6408" w:type="dxa"/>
            <w:gridSpan w:val="5"/>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after="150" w:line="315" w:lineRule="atLeast"/>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w:t>
            </w:r>
          </w:p>
        </w:tc>
      </w:tr>
      <w:tr>
        <w:tblPrEx>
          <w:tblCellMar>
            <w:top w:w="0" w:type="dxa"/>
            <w:left w:w="0" w:type="dxa"/>
            <w:bottom w:w="0" w:type="dxa"/>
            <w:right w:w="0" w:type="dxa"/>
          </w:tblCellMar>
        </w:tblPrEx>
        <w:tc>
          <w:tcPr>
            <w:tcW w:w="1872"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after="150" w:line="315" w:lineRule="atLeast"/>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申诉人姓名</w:t>
            </w:r>
          </w:p>
        </w:tc>
        <w:tc>
          <w:tcPr>
            <w:tcW w:w="280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after="150" w:line="315" w:lineRule="atLeast"/>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w:t>
            </w:r>
          </w:p>
        </w:tc>
        <w:tc>
          <w:tcPr>
            <w:tcW w:w="1035"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after="150" w:line="315" w:lineRule="atLeast"/>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性别</w:t>
            </w:r>
          </w:p>
        </w:tc>
        <w:tc>
          <w:tcPr>
            <w:tcW w:w="693"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after="150" w:line="315" w:lineRule="atLeast"/>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w:t>
            </w:r>
          </w:p>
        </w:tc>
        <w:tc>
          <w:tcPr>
            <w:tcW w:w="992"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after="150" w:line="315" w:lineRule="atLeast"/>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年龄</w:t>
            </w:r>
          </w:p>
        </w:tc>
        <w:tc>
          <w:tcPr>
            <w:tcW w:w="880"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after="150" w:line="315" w:lineRule="atLeast"/>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w:t>
            </w:r>
          </w:p>
        </w:tc>
      </w:tr>
      <w:tr>
        <w:tblPrEx>
          <w:tblCellMar>
            <w:top w:w="0" w:type="dxa"/>
            <w:left w:w="0" w:type="dxa"/>
            <w:bottom w:w="0" w:type="dxa"/>
            <w:right w:w="0" w:type="dxa"/>
          </w:tblCellMar>
        </w:tblPrEx>
        <w:tc>
          <w:tcPr>
            <w:tcW w:w="1872"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napToGrid w:val="0"/>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申诉人所在单位</w:t>
            </w:r>
          </w:p>
        </w:tc>
        <w:tc>
          <w:tcPr>
            <w:tcW w:w="280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after="150" w:line="315" w:lineRule="atLeast"/>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w:t>
            </w:r>
          </w:p>
        </w:tc>
        <w:tc>
          <w:tcPr>
            <w:tcW w:w="1728" w:type="dxa"/>
            <w:gridSpan w:val="2"/>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napToGrid w:val="0"/>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申诉人联系电话</w:t>
            </w:r>
          </w:p>
        </w:tc>
        <w:tc>
          <w:tcPr>
            <w:tcW w:w="1872" w:type="dxa"/>
            <w:gridSpan w:val="2"/>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after="150" w:line="315" w:lineRule="atLeast"/>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w:t>
            </w:r>
          </w:p>
        </w:tc>
      </w:tr>
      <w:tr>
        <w:tblPrEx>
          <w:tblCellMar>
            <w:top w:w="0" w:type="dxa"/>
            <w:left w:w="0" w:type="dxa"/>
            <w:bottom w:w="0" w:type="dxa"/>
            <w:right w:w="0" w:type="dxa"/>
          </w:tblCellMar>
        </w:tblPrEx>
        <w:tc>
          <w:tcPr>
            <w:tcW w:w="1872"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napToGrid w:val="0"/>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申诉人联系地址</w:t>
            </w:r>
          </w:p>
        </w:tc>
        <w:tc>
          <w:tcPr>
            <w:tcW w:w="280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after="150" w:line="315" w:lineRule="atLeast"/>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w:t>
            </w:r>
          </w:p>
        </w:tc>
        <w:tc>
          <w:tcPr>
            <w:tcW w:w="1728" w:type="dxa"/>
            <w:gridSpan w:val="2"/>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napToGrid w:val="0"/>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申诉人联系邮箱</w:t>
            </w:r>
          </w:p>
        </w:tc>
        <w:tc>
          <w:tcPr>
            <w:tcW w:w="1872" w:type="dxa"/>
            <w:gridSpan w:val="2"/>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after="150" w:line="315" w:lineRule="atLeast"/>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w:t>
            </w:r>
          </w:p>
        </w:tc>
      </w:tr>
      <w:tr>
        <w:tblPrEx>
          <w:tblCellMar>
            <w:top w:w="0" w:type="dxa"/>
            <w:left w:w="0" w:type="dxa"/>
            <w:bottom w:w="0" w:type="dxa"/>
            <w:right w:w="0" w:type="dxa"/>
          </w:tblCellMar>
        </w:tblPrEx>
        <w:tc>
          <w:tcPr>
            <w:tcW w:w="1872"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after="150" w:line="315" w:lineRule="atLeast"/>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被申诉部门</w:t>
            </w:r>
          </w:p>
        </w:tc>
        <w:tc>
          <w:tcPr>
            <w:tcW w:w="6408" w:type="dxa"/>
            <w:gridSpan w:val="5"/>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after="150" w:line="315" w:lineRule="atLeast"/>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w:t>
            </w:r>
          </w:p>
        </w:tc>
      </w:tr>
      <w:tr>
        <w:tblPrEx>
          <w:tblCellMar>
            <w:top w:w="0" w:type="dxa"/>
            <w:left w:w="0" w:type="dxa"/>
            <w:bottom w:w="0" w:type="dxa"/>
            <w:right w:w="0" w:type="dxa"/>
          </w:tblCellMar>
        </w:tblPrEx>
        <w:tc>
          <w:tcPr>
            <w:tcW w:w="1872"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after="150" w:line="315" w:lineRule="atLeast"/>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申诉人应提供的材料</w:t>
            </w:r>
          </w:p>
        </w:tc>
        <w:tc>
          <w:tcPr>
            <w:tcW w:w="6408" w:type="dxa"/>
            <w:gridSpan w:val="5"/>
            <w:tcBorders>
              <w:top w:val="nil"/>
              <w:left w:val="nil"/>
              <w:bottom w:val="single" w:color="000000" w:sz="6" w:space="0"/>
              <w:right w:val="single" w:color="000000" w:sz="6" w:space="0"/>
            </w:tcBorders>
            <w:tcMar>
              <w:top w:w="0" w:type="dxa"/>
              <w:left w:w="105" w:type="dxa"/>
              <w:bottom w:w="0" w:type="dxa"/>
              <w:right w:w="105" w:type="dxa"/>
            </w:tcMar>
          </w:tcPr>
          <w:p>
            <w:pPr>
              <w:widowControl/>
              <w:snapToGrid w:val="0"/>
              <w:ind w:left="482" w:hanging="482"/>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学校处分（处理）决定</w:t>
            </w:r>
          </w:p>
          <w:p>
            <w:pPr>
              <w:widowControl/>
              <w:snapToGrid w:val="0"/>
              <w:ind w:left="482" w:hanging="482"/>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申诉人申诉事项</w:t>
            </w:r>
          </w:p>
          <w:p>
            <w:pPr>
              <w:widowControl/>
              <w:snapToGrid w:val="0"/>
              <w:ind w:left="482" w:hanging="482"/>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申诉人申诉理由</w:t>
            </w:r>
          </w:p>
          <w:p>
            <w:pPr>
              <w:widowControl/>
              <w:snapToGrid w:val="0"/>
              <w:ind w:left="482" w:hanging="482"/>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申诉人申诉要求</w:t>
            </w:r>
          </w:p>
          <w:p>
            <w:pPr>
              <w:widowControl/>
              <w:snapToGrid w:val="0"/>
              <w:ind w:left="482" w:hanging="482"/>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本人合法权益受到侵害的佐证材料</w:t>
            </w:r>
          </w:p>
          <w:p>
            <w:pPr>
              <w:widowControl/>
              <w:snapToGrid w:val="0"/>
              <w:ind w:left="482" w:hanging="482"/>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申诉人认为需提供的其它材料</w:t>
            </w:r>
          </w:p>
        </w:tc>
      </w:tr>
      <w:tr>
        <w:tblPrEx>
          <w:tblCellMar>
            <w:top w:w="0" w:type="dxa"/>
            <w:left w:w="0" w:type="dxa"/>
            <w:bottom w:w="0" w:type="dxa"/>
            <w:right w:w="0" w:type="dxa"/>
          </w:tblCellMar>
        </w:tblPrEx>
        <w:tc>
          <w:tcPr>
            <w:tcW w:w="8280" w:type="dxa"/>
            <w:gridSpan w:val="6"/>
            <w:tcBorders>
              <w:top w:val="nil"/>
              <w:left w:val="single" w:color="000000" w:sz="6" w:space="0"/>
              <w:bottom w:val="single" w:color="000000" w:sz="6" w:space="0"/>
              <w:right w:val="single" w:color="000000" w:sz="6" w:space="0"/>
            </w:tcBorders>
            <w:tcMar>
              <w:top w:w="0" w:type="dxa"/>
              <w:left w:w="105" w:type="dxa"/>
              <w:bottom w:w="0" w:type="dxa"/>
              <w:right w:w="105" w:type="dxa"/>
            </w:tcMar>
          </w:tcPr>
          <w:p>
            <w:pPr>
              <w:widowControl/>
              <w:spacing w:after="150" w:line="315" w:lineRule="atLeast"/>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w:t>
            </w:r>
          </w:p>
          <w:p>
            <w:pPr>
              <w:widowControl/>
              <w:spacing w:after="150" w:line="315" w:lineRule="atLeast"/>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w:t>
            </w:r>
          </w:p>
          <w:p>
            <w:pPr>
              <w:widowControl/>
              <w:spacing w:after="150" w:line="315" w:lineRule="atLeast"/>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w:t>
            </w:r>
          </w:p>
          <w:p>
            <w:pPr>
              <w:widowControl/>
              <w:spacing w:after="150" w:line="315" w:lineRule="atLeast"/>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w:t>
            </w:r>
          </w:p>
          <w:p>
            <w:pPr>
              <w:widowControl/>
              <w:spacing w:after="150" w:line="315" w:lineRule="atLeast"/>
              <w:ind w:firstLine="3780"/>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申诉申请人签字：</w:t>
            </w:r>
          </w:p>
          <w:p>
            <w:pPr>
              <w:widowControl/>
              <w:spacing w:after="150" w:line="315" w:lineRule="atLeast"/>
              <w:ind w:firstLine="5325"/>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年  月  日</w:t>
            </w:r>
          </w:p>
        </w:tc>
      </w:tr>
    </w:tbl>
    <w:p>
      <w:pPr>
        <w:widowControl/>
        <w:shd w:val="clear" w:color="auto" w:fill="FFFFFF"/>
        <w:spacing w:line="180" w:lineRule="atLeast"/>
        <w:jc w:val="left"/>
        <w:rPr>
          <w:rFonts w:hint="default" w:ascii="Times New Roman" w:hAnsi="Times New Roman" w:eastAsia="宋体" w:cs="Times New Roman"/>
          <w:color w:val="333333"/>
          <w:kern w:val="0"/>
          <w:szCs w:val="21"/>
        </w:rPr>
      </w:pPr>
      <w:r>
        <w:rPr>
          <w:rFonts w:hint="default" w:ascii="Times New Roman" w:hAnsi="Times New Roman" w:eastAsia="方正黑体_GBK" w:cs="Times New Roman"/>
          <w:color w:val="333333"/>
          <w:kern w:val="0"/>
          <w:sz w:val="32"/>
          <w:szCs w:val="32"/>
        </w:rPr>
        <w:t>附件2</w:t>
      </w:r>
    </w:p>
    <w:p>
      <w:pPr>
        <w:widowControl/>
        <w:shd w:val="clear" w:color="auto" w:fill="FFFFFF"/>
        <w:spacing w:line="180" w:lineRule="atLeast"/>
        <w:jc w:val="center"/>
        <w:rPr>
          <w:rFonts w:hint="default" w:ascii="Times New Roman" w:hAnsi="Times New Roman" w:eastAsia="宋体" w:cs="Times New Roman"/>
          <w:color w:val="333333"/>
          <w:kern w:val="0"/>
          <w:szCs w:val="21"/>
        </w:rPr>
      </w:pPr>
      <w:r>
        <w:rPr>
          <w:rFonts w:hint="default" w:ascii="Times New Roman" w:hAnsi="Times New Roman" w:eastAsia="黑体" w:cs="Times New Roman"/>
          <w:color w:val="333333"/>
          <w:kern w:val="0"/>
          <w:sz w:val="32"/>
          <w:szCs w:val="32"/>
        </w:rPr>
        <w:t>重庆化工职业学院教职工校内申诉申请受理答复表</w:t>
      </w:r>
    </w:p>
    <w:tbl>
      <w:tblPr>
        <w:tblStyle w:val="4"/>
        <w:tblW w:w="0" w:type="auto"/>
        <w:tblInd w:w="0" w:type="dxa"/>
        <w:tblLayout w:type="autofit"/>
        <w:tblCellMar>
          <w:top w:w="0" w:type="dxa"/>
          <w:left w:w="0" w:type="dxa"/>
          <w:bottom w:w="0" w:type="dxa"/>
          <w:right w:w="0" w:type="dxa"/>
        </w:tblCellMar>
      </w:tblPr>
      <w:tblGrid>
        <w:gridCol w:w="2445"/>
        <w:gridCol w:w="2308"/>
        <w:gridCol w:w="1760"/>
        <w:gridCol w:w="184"/>
        <w:gridCol w:w="1593"/>
      </w:tblGrid>
      <w:tr>
        <w:tc>
          <w:tcPr>
            <w:tcW w:w="244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15" w:lineRule="atLeast"/>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申诉人姓名</w:t>
            </w:r>
          </w:p>
        </w:tc>
        <w:tc>
          <w:tcPr>
            <w:tcW w:w="2308"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15" w:lineRule="atLeast"/>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w:t>
            </w:r>
          </w:p>
        </w:tc>
        <w:tc>
          <w:tcPr>
            <w:tcW w:w="1760"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napToGrid w:val="0"/>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申诉申请表编号</w:t>
            </w:r>
          </w:p>
        </w:tc>
        <w:tc>
          <w:tcPr>
            <w:tcW w:w="1777" w:type="dxa"/>
            <w:gridSpan w:val="2"/>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15" w:lineRule="atLeast"/>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w:t>
            </w:r>
          </w:p>
        </w:tc>
      </w:tr>
      <w:tr>
        <w:tblPrEx>
          <w:tblCellMar>
            <w:top w:w="0" w:type="dxa"/>
            <w:left w:w="0" w:type="dxa"/>
            <w:bottom w:w="0" w:type="dxa"/>
            <w:right w:w="0" w:type="dxa"/>
          </w:tblCellMar>
        </w:tblPrEx>
        <w:tc>
          <w:tcPr>
            <w:tcW w:w="2445"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15" w:lineRule="atLeast"/>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申诉事由</w:t>
            </w:r>
          </w:p>
        </w:tc>
        <w:tc>
          <w:tcPr>
            <w:tcW w:w="5845" w:type="dxa"/>
            <w:gridSpan w:val="4"/>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line="315" w:lineRule="atLeast"/>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w:t>
            </w:r>
          </w:p>
        </w:tc>
      </w:tr>
      <w:tr>
        <w:tblPrEx>
          <w:tblCellMar>
            <w:top w:w="0" w:type="dxa"/>
            <w:left w:w="0" w:type="dxa"/>
            <w:bottom w:w="0" w:type="dxa"/>
            <w:right w:w="0" w:type="dxa"/>
          </w:tblCellMar>
        </w:tblPrEx>
        <w:tc>
          <w:tcPr>
            <w:tcW w:w="2445"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15" w:lineRule="atLeast"/>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申诉人所在单位</w:t>
            </w:r>
          </w:p>
        </w:tc>
        <w:tc>
          <w:tcPr>
            <w:tcW w:w="5845" w:type="dxa"/>
            <w:gridSpan w:val="4"/>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line="315" w:lineRule="atLeast"/>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w:t>
            </w:r>
          </w:p>
        </w:tc>
      </w:tr>
      <w:tr>
        <w:tblPrEx>
          <w:tblCellMar>
            <w:top w:w="0" w:type="dxa"/>
            <w:left w:w="0" w:type="dxa"/>
            <w:bottom w:w="0" w:type="dxa"/>
            <w:right w:w="0" w:type="dxa"/>
          </w:tblCellMar>
        </w:tblPrEx>
        <w:tc>
          <w:tcPr>
            <w:tcW w:w="2445"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15" w:lineRule="atLeast"/>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准予受理</w:t>
            </w:r>
          </w:p>
        </w:tc>
        <w:tc>
          <w:tcPr>
            <w:tcW w:w="230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line="315" w:lineRule="atLeast"/>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w:t>
            </w:r>
          </w:p>
        </w:tc>
        <w:tc>
          <w:tcPr>
            <w:tcW w:w="1944" w:type="dxa"/>
            <w:gridSpan w:val="2"/>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15" w:lineRule="atLeast"/>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不准予受理</w:t>
            </w:r>
          </w:p>
        </w:tc>
        <w:tc>
          <w:tcPr>
            <w:tcW w:w="1593"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line="315" w:lineRule="atLeast"/>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w:t>
            </w:r>
          </w:p>
        </w:tc>
      </w:tr>
      <w:tr>
        <w:tblPrEx>
          <w:tblCellMar>
            <w:top w:w="0" w:type="dxa"/>
            <w:left w:w="0" w:type="dxa"/>
            <w:bottom w:w="0" w:type="dxa"/>
            <w:right w:w="0" w:type="dxa"/>
          </w:tblCellMar>
        </w:tblPrEx>
        <w:trPr>
          <w:trHeight w:val="6735" w:hRule="atLeast"/>
        </w:trPr>
        <w:tc>
          <w:tcPr>
            <w:tcW w:w="2445"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315" w:lineRule="atLeast"/>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不准予受</w:t>
            </w:r>
          </w:p>
          <w:p>
            <w:pPr>
              <w:widowControl/>
              <w:spacing w:line="315" w:lineRule="atLeast"/>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理的理由</w:t>
            </w:r>
          </w:p>
          <w:p>
            <w:pPr>
              <w:widowControl/>
              <w:spacing w:line="315" w:lineRule="atLeast"/>
              <w:jc w:val="center"/>
              <w:rPr>
                <w:rFonts w:hint="default" w:ascii="Times New Roman" w:hAnsi="Times New Roman" w:eastAsia="方正仿宋_GBK" w:cs="Times New Roman"/>
                <w:color w:val="333333"/>
                <w:kern w:val="0"/>
                <w:sz w:val="28"/>
                <w:szCs w:val="28"/>
              </w:rPr>
            </w:pPr>
          </w:p>
        </w:tc>
        <w:tc>
          <w:tcPr>
            <w:tcW w:w="5845" w:type="dxa"/>
            <w:gridSpan w:val="4"/>
            <w:tcBorders>
              <w:top w:val="nil"/>
              <w:left w:val="nil"/>
              <w:bottom w:val="single" w:color="000000" w:sz="6" w:space="0"/>
              <w:right w:val="single" w:color="000000" w:sz="6" w:space="0"/>
            </w:tcBorders>
            <w:tcMar>
              <w:top w:w="0" w:type="dxa"/>
              <w:left w:w="105" w:type="dxa"/>
              <w:bottom w:w="0" w:type="dxa"/>
              <w:right w:w="105" w:type="dxa"/>
            </w:tcMar>
          </w:tcPr>
          <w:p>
            <w:pPr>
              <w:widowControl/>
              <w:spacing w:line="315" w:lineRule="atLeast"/>
              <w:ind w:left="360" w:hanging="360"/>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w:t>
            </w:r>
          </w:p>
          <w:p>
            <w:pPr>
              <w:widowControl/>
              <w:snapToGrid w:val="0"/>
              <w:ind w:left="360" w:hanging="360"/>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非本校在编教职工</w:t>
            </w:r>
          </w:p>
          <w:p>
            <w:pPr>
              <w:widowControl/>
              <w:snapToGrid w:val="0"/>
              <w:ind w:left="360" w:hanging="360"/>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申诉事由不属受理范围</w:t>
            </w:r>
          </w:p>
          <w:p>
            <w:pPr>
              <w:widowControl/>
              <w:snapToGrid w:val="0"/>
              <w:ind w:left="360" w:hanging="360"/>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超过申诉期限</w:t>
            </w:r>
          </w:p>
          <w:p>
            <w:pPr>
              <w:widowControl/>
              <w:snapToGrid w:val="0"/>
              <w:ind w:left="360" w:hanging="360"/>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申诉人未签字</w:t>
            </w:r>
          </w:p>
          <w:p>
            <w:pPr>
              <w:widowControl/>
              <w:snapToGrid w:val="0"/>
              <w:ind w:left="480" w:hanging="480"/>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材料不齐</w:t>
            </w:r>
          </w:p>
          <w:p>
            <w:pPr>
              <w:widowControl/>
              <w:snapToGrid w:val="0"/>
              <w:ind w:left="280" w:hanging="280" w:hangingChars="100"/>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申诉事由教职工校内申诉处理委员会已予以答复</w:t>
            </w:r>
          </w:p>
          <w:p>
            <w:pPr>
              <w:widowControl/>
              <w:snapToGrid w:val="0"/>
              <w:ind w:left="480" w:hanging="480"/>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其它</w:t>
            </w:r>
          </w:p>
          <w:p>
            <w:pPr>
              <w:widowControl/>
              <w:snapToGrid w:val="0"/>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w:t>
            </w:r>
          </w:p>
        </w:tc>
      </w:tr>
      <w:tr>
        <w:tblPrEx>
          <w:tblCellMar>
            <w:top w:w="0" w:type="dxa"/>
            <w:left w:w="0" w:type="dxa"/>
            <w:bottom w:w="0" w:type="dxa"/>
            <w:right w:w="0" w:type="dxa"/>
          </w:tblCellMar>
        </w:tblPrEx>
        <w:trPr>
          <w:trHeight w:val="45" w:hRule="atLeast"/>
        </w:trPr>
        <w:tc>
          <w:tcPr>
            <w:tcW w:w="8290" w:type="dxa"/>
            <w:gridSpan w:val="5"/>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20" w:lineRule="atLeast"/>
              <w:jc w:val="left"/>
              <w:rPr>
                <w:rFonts w:hint="default" w:ascii="Times New Roman" w:hAnsi="Times New Roman" w:eastAsia="方正仿宋_GBK" w:cs="Times New Roman"/>
                <w:color w:val="333333"/>
                <w:kern w:val="0"/>
                <w:sz w:val="28"/>
                <w:szCs w:val="28"/>
              </w:rPr>
            </w:pPr>
          </w:p>
          <w:p>
            <w:pPr>
              <w:widowControl/>
              <w:spacing w:line="420" w:lineRule="atLeast"/>
              <w:ind w:firstLine="4200"/>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b/>
                <w:bCs/>
                <w:color w:val="333333"/>
                <w:kern w:val="0"/>
                <w:sz w:val="28"/>
                <w:szCs w:val="28"/>
              </w:rPr>
              <w:t> </w:t>
            </w:r>
            <w:r>
              <w:rPr>
                <w:rFonts w:hint="default" w:ascii="Times New Roman" w:hAnsi="Times New Roman" w:eastAsia="方正仿宋_GBK" w:cs="Times New Roman"/>
                <w:color w:val="333333"/>
                <w:kern w:val="0"/>
                <w:sz w:val="28"/>
                <w:szCs w:val="28"/>
              </w:rPr>
              <w:t>教职工校内申诉处理委员会</w:t>
            </w:r>
          </w:p>
          <w:p>
            <w:pPr>
              <w:widowControl/>
              <w:spacing w:line="315" w:lineRule="atLeast"/>
              <w:ind w:firstLine="5320" w:firstLineChars="1900"/>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年  月  日</w:t>
            </w:r>
          </w:p>
        </w:tc>
      </w:tr>
    </w:tbl>
    <w:p>
      <w:pPr>
        <w:widowControl/>
        <w:shd w:val="clear" w:color="auto" w:fill="FFFFFF"/>
        <w:jc w:val="left"/>
        <w:rPr>
          <w:rFonts w:hint="default" w:ascii="Times New Roman" w:hAnsi="Times New Roman" w:eastAsia="宋体" w:cs="Times New Roman"/>
          <w:color w:val="333333"/>
          <w:kern w:val="0"/>
          <w:szCs w:val="21"/>
        </w:rPr>
      </w:pPr>
      <w:r>
        <w:rPr>
          <w:rFonts w:hint="default" w:ascii="Times New Roman" w:hAnsi="Times New Roman" w:eastAsia="方正黑体_GBK" w:cs="Times New Roman"/>
          <w:color w:val="333333"/>
          <w:kern w:val="0"/>
          <w:sz w:val="32"/>
          <w:szCs w:val="32"/>
        </w:rPr>
        <w:t>附件3</w:t>
      </w:r>
    </w:p>
    <w:p>
      <w:pPr>
        <w:widowControl/>
        <w:shd w:val="clear" w:color="auto" w:fill="FFFFFF"/>
        <w:jc w:val="center"/>
        <w:rPr>
          <w:rFonts w:hint="default" w:ascii="Times New Roman" w:hAnsi="Times New Roman" w:eastAsia="宋体" w:cs="Times New Roman"/>
          <w:color w:val="333333"/>
          <w:kern w:val="0"/>
          <w:szCs w:val="21"/>
        </w:rPr>
      </w:pPr>
      <w:r>
        <w:rPr>
          <w:rFonts w:hint="default" w:ascii="Times New Roman" w:hAnsi="Times New Roman" w:eastAsia="黑体" w:cs="Times New Roman"/>
          <w:color w:val="333333"/>
          <w:kern w:val="0"/>
          <w:sz w:val="32"/>
          <w:szCs w:val="32"/>
        </w:rPr>
        <w:t>重庆化工职业学院教职工校内申诉处理意见书</w:t>
      </w:r>
    </w:p>
    <w:tbl>
      <w:tblPr>
        <w:tblStyle w:val="4"/>
        <w:tblW w:w="8280" w:type="dxa"/>
        <w:tblInd w:w="105" w:type="dxa"/>
        <w:shd w:val="clear" w:color="auto" w:fill="FFFFFF"/>
        <w:tblLayout w:type="autofit"/>
        <w:tblCellMar>
          <w:top w:w="0" w:type="dxa"/>
          <w:left w:w="0" w:type="dxa"/>
          <w:bottom w:w="0" w:type="dxa"/>
          <w:right w:w="0" w:type="dxa"/>
        </w:tblCellMar>
      </w:tblPr>
      <w:tblGrid>
        <w:gridCol w:w="1260"/>
        <w:gridCol w:w="3060"/>
        <w:gridCol w:w="2355"/>
        <w:gridCol w:w="1605"/>
      </w:tblGrid>
      <w:tr>
        <w:tblPrEx>
          <w:tblCellMar>
            <w:top w:w="0" w:type="dxa"/>
            <w:left w:w="0" w:type="dxa"/>
            <w:bottom w:w="0" w:type="dxa"/>
            <w:right w:w="0" w:type="dxa"/>
          </w:tblCellMar>
        </w:tblPrEx>
        <w:trPr>
          <w:trHeight w:val="555" w:hRule="atLeast"/>
        </w:trPr>
        <w:tc>
          <w:tcPr>
            <w:tcW w:w="1260" w:type="dxa"/>
            <w:tcBorders>
              <w:top w:val="single" w:color="000000" w:sz="6" w:space="0"/>
              <w:left w:val="single" w:color="000000" w:sz="6" w:space="0"/>
              <w:bottom w:val="single" w:color="000000" w:sz="6" w:space="0"/>
              <w:right w:val="single" w:color="000000" w:sz="6" w:space="0"/>
            </w:tcBorders>
            <w:shd w:val="clear" w:color="auto" w:fill="FFFFFF"/>
            <w:noWrap/>
            <w:tcMar>
              <w:top w:w="0" w:type="dxa"/>
              <w:left w:w="105" w:type="dxa"/>
              <w:bottom w:w="0" w:type="dxa"/>
              <w:right w:w="105" w:type="dxa"/>
            </w:tcMar>
            <w:vAlign w:val="center"/>
          </w:tcPr>
          <w:p>
            <w:pPr>
              <w:widowControl/>
              <w:spacing w:after="150" w:line="315" w:lineRule="atLeast"/>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申诉人</w:t>
            </w:r>
          </w:p>
        </w:tc>
        <w:tc>
          <w:tcPr>
            <w:tcW w:w="3060" w:type="dxa"/>
            <w:tcBorders>
              <w:top w:val="single" w:color="000000" w:sz="6" w:space="0"/>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widowControl/>
              <w:spacing w:after="150" w:line="315" w:lineRule="atLeast"/>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w:t>
            </w:r>
          </w:p>
        </w:tc>
        <w:tc>
          <w:tcPr>
            <w:tcW w:w="235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after="150" w:line="315" w:lineRule="atLeast"/>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申诉人所在单位</w:t>
            </w:r>
          </w:p>
        </w:tc>
        <w:tc>
          <w:tcPr>
            <w:tcW w:w="160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after="150" w:line="315" w:lineRule="atLeast"/>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w:t>
            </w:r>
          </w:p>
        </w:tc>
      </w:tr>
      <w:tr>
        <w:tblPrEx>
          <w:shd w:val="clear" w:color="auto" w:fill="FFFFFF"/>
          <w:tblCellMar>
            <w:top w:w="0" w:type="dxa"/>
            <w:left w:w="0" w:type="dxa"/>
            <w:bottom w:w="0" w:type="dxa"/>
            <w:right w:w="0" w:type="dxa"/>
          </w:tblCellMar>
        </w:tblPrEx>
        <w:trPr>
          <w:trHeight w:val="795" w:hRule="atLeast"/>
        </w:trPr>
        <w:tc>
          <w:tcPr>
            <w:tcW w:w="1260" w:type="dxa"/>
            <w:tcBorders>
              <w:top w:val="nil"/>
              <w:left w:val="single" w:color="000000" w:sz="6" w:space="0"/>
              <w:bottom w:val="single" w:color="000000" w:sz="6" w:space="0"/>
              <w:right w:val="single" w:color="000000" w:sz="6" w:space="0"/>
            </w:tcBorders>
            <w:shd w:val="clear" w:color="auto" w:fill="FFFFFF"/>
            <w:noWrap/>
            <w:tcMar>
              <w:top w:w="0" w:type="dxa"/>
              <w:left w:w="105" w:type="dxa"/>
              <w:bottom w:w="0" w:type="dxa"/>
              <w:right w:w="105" w:type="dxa"/>
            </w:tcMar>
            <w:vAlign w:val="center"/>
          </w:tcPr>
          <w:p>
            <w:pPr>
              <w:widowControl/>
              <w:snapToGrid w:val="0"/>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申诉受理日期</w:t>
            </w:r>
          </w:p>
        </w:tc>
        <w:tc>
          <w:tcPr>
            <w:tcW w:w="3060" w:type="dxa"/>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widowControl/>
              <w:spacing w:after="150" w:line="315" w:lineRule="atLeast"/>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w:t>
            </w:r>
          </w:p>
        </w:tc>
        <w:tc>
          <w:tcPr>
            <w:tcW w:w="235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after="150" w:line="315" w:lineRule="atLeast"/>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申诉申请表编号</w:t>
            </w:r>
          </w:p>
        </w:tc>
        <w:tc>
          <w:tcPr>
            <w:tcW w:w="160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after="150" w:line="315" w:lineRule="atLeast"/>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w:t>
            </w:r>
          </w:p>
        </w:tc>
      </w:tr>
      <w:tr>
        <w:tblPrEx>
          <w:shd w:val="clear" w:color="auto" w:fill="FFFFFF"/>
          <w:tblCellMar>
            <w:top w:w="0" w:type="dxa"/>
            <w:left w:w="0" w:type="dxa"/>
            <w:bottom w:w="0" w:type="dxa"/>
            <w:right w:w="0" w:type="dxa"/>
          </w:tblCellMar>
        </w:tblPrEx>
        <w:trPr>
          <w:trHeight w:val="774" w:hRule="atLeast"/>
        </w:trPr>
        <w:tc>
          <w:tcPr>
            <w:tcW w:w="1260" w:type="dxa"/>
            <w:vMerge w:val="restart"/>
            <w:tcBorders>
              <w:top w:val="nil"/>
              <w:left w:val="single" w:color="000000" w:sz="6" w:space="0"/>
              <w:bottom w:val="single" w:color="000000" w:sz="6" w:space="0"/>
              <w:right w:val="single" w:color="000000" w:sz="6" w:space="0"/>
            </w:tcBorders>
            <w:shd w:val="clear" w:color="auto" w:fill="FFFFFF"/>
            <w:noWrap/>
            <w:tcMar>
              <w:top w:w="0" w:type="dxa"/>
              <w:left w:w="105" w:type="dxa"/>
              <w:bottom w:w="0" w:type="dxa"/>
              <w:right w:w="105" w:type="dxa"/>
            </w:tcMar>
            <w:vAlign w:val="center"/>
          </w:tcPr>
          <w:p>
            <w:pPr>
              <w:widowControl/>
              <w:spacing w:after="150" w:line="315" w:lineRule="atLeast"/>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申诉事由和请求</w:t>
            </w:r>
          </w:p>
        </w:tc>
        <w:tc>
          <w:tcPr>
            <w:tcW w:w="7020" w:type="dxa"/>
            <w:gridSpan w:val="3"/>
            <w:vMerge w:val="restart"/>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widowControl/>
              <w:spacing w:after="150" w:line="315" w:lineRule="atLeast"/>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w:t>
            </w:r>
          </w:p>
        </w:tc>
      </w:tr>
      <w:tr>
        <w:tblPrEx>
          <w:shd w:val="clear" w:color="auto" w:fill="FFFFFF"/>
          <w:tblCellMar>
            <w:top w:w="0" w:type="dxa"/>
            <w:left w:w="0" w:type="dxa"/>
            <w:bottom w:w="0" w:type="dxa"/>
            <w:right w:w="0" w:type="dxa"/>
          </w:tblCellMar>
        </w:tblPrEx>
        <w:trPr>
          <w:trHeight w:val="624" w:hRule="atLeast"/>
        </w:trPr>
        <w:tc>
          <w:tcPr>
            <w:tcW w:w="0" w:type="auto"/>
            <w:vMerge w:val="continue"/>
            <w:tcBorders>
              <w:top w:val="nil"/>
              <w:left w:val="single" w:color="000000" w:sz="6" w:space="0"/>
              <w:bottom w:val="single" w:color="000000" w:sz="6" w:space="0"/>
              <w:right w:val="single" w:color="000000" w:sz="6" w:space="0"/>
            </w:tcBorders>
            <w:shd w:val="clear" w:color="auto" w:fill="FFFFFF"/>
            <w:vAlign w:val="center"/>
          </w:tcPr>
          <w:p>
            <w:pPr>
              <w:widowControl/>
              <w:jc w:val="left"/>
              <w:rPr>
                <w:rFonts w:hint="default" w:ascii="Times New Roman" w:hAnsi="Times New Roman" w:eastAsia="方正仿宋_GBK" w:cs="Times New Roman"/>
                <w:color w:val="333333"/>
                <w:kern w:val="0"/>
                <w:sz w:val="28"/>
                <w:szCs w:val="28"/>
              </w:rPr>
            </w:pPr>
          </w:p>
        </w:tc>
        <w:tc>
          <w:tcPr>
            <w:tcW w:w="0" w:type="auto"/>
            <w:gridSpan w:val="3"/>
            <w:vMerge w:val="continue"/>
            <w:tcBorders>
              <w:top w:val="nil"/>
              <w:left w:val="nil"/>
              <w:bottom w:val="single" w:color="000000" w:sz="6" w:space="0"/>
              <w:right w:val="single" w:color="000000" w:sz="6" w:space="0"/>
            </w:tcBorders>
            <w:shd w:val="clear" w:color="auto" w:fill="FFFFFF"/>
            <w:vAlign w:val="center"/>
          </w:tcPr>
          <w:p>
            <w:pPr>
              <w:widowControl/>
              <w:jc w:val="left"/>
              <w:rPr>
                <w:rFonts w:hint="default" w:ascii="Times New Roman" w:hAnsi="Times New Roman" w:eastAsia="方正仿宋_GBK" w:cs="Times New Roman"/>
                <w:color w:val="333333"/>
                <w:kern w:val="0"/>
                <w:sz w:val="28"/>
                <w:szCs w:val="28"/>
              </w:rPr>
            </w:pPr>
          </w:p>
        </w:tc>
      </w:tr>
      <w:tr>
        <w:tblPrEx>
          <w:shd w:val="clear" w:color="auto" w:fill="FFFFFF"/>
          <w:tblCellMar>
            <w:top w:w="0" w:type="dxa"/>
            <w:left w:w="0" w:type="dxa"/>
            <w:bottom w:w="0" w:type="dxa"/>
            <w:right w:w="0" w:type="dxa"/>
          </w:tblCellMar>
        </w:tblPrEx>
        <w:trPr>
          <w:trHeight w:val="624" w:hRule="atLeast"/>
        </w:trPr>
        <w:tc>
          <w:tcPr>
            <w:tcW w:w="0" w:type="auto"/>
            <w:vMerge w:val="continue"/>
            <w:tcBorders>
              <w:top w:val="nil"/>
              <w:left w:val="single" w:color="000000" w:sz="6" w:space="0"/>
              <w:bottom w:val="single" w:color="000000" w:sz="6" w:space="0"/>
              <w:right w:val="single" w:color="000000" w:sz="6" w:space="0"/>
            </w:tcBorders>
            <w:shd w:val="clear" w:color="auto" w:fill="FFFFFF"/>
            <w:vAlign w:val="center"/>
          </w:tcPr>
          <w:p>
            <w:pPr>
              <w:widowControl/>
              <w:jc w:val="left"/>
              <w:rPr>
                <w:rFonts w:hint="default" w:ascii="Times New Roman" w:hAnsi="Times New Roman" w:eastAsia="方正仿宋_GBK" w:cs="Times New Roman"/>
                <w:color w:val="333333"/>
                <w:kern w:val="0"/>
                <w:sz w:val="28"/>
                <w:szCs w:val="28"/>
              </w:rPr>
            </w:pPr>
          </w:p>
        </w:tc>
        <w:tc>
          <w:tcPr>
            <w:tcW w:w="0" w:type="auto"/>
            <w:gridSpan w:val="3"/>
            <w:vMerge w:val="continue"/>
            <w:tcBorders>
              <w:top w:val="nil"/>
              <w:left w:val="nil"/>
              <w:bottom w:val="single" w:color="000000" w:sz="6" w:space="0"/>
              <w:right w:val="single" w:color="000000" w:sz="6" w:space="0"/>
            </w:tcBorders>
            <w:shd w:val="clear" w:color="auto" w:fill="FFFFFF"/>
            <w:vAlign w:val="center"/>
          </w:tcPr>
          <w:p>
            <w:pPr>
              <w:widowControl/>
              <w:jc w:val="left"/>
              <w:rPr>
                <w:rFonts w:hint="default" w:ascii="Times New Roman" w:hAnsi="Times New Roman" w:eastAsia="方正仿宋_GBK" w:cs="Times New Roman"/>
                <w:color w:val="333333"/>
                <w:kern w:val="0"/>
                <w:sz w:val="28"/>
                <w:szCs w:val="28"/>
              </w:rPr>
            </w:pPr>
          </w:p>
        </w:tc>
      </w:tr>
      <w:tr>
        <w:tblPrEx>
          <w:shd w:val="clear" w:color="auto" w:fill="FFFFFF"/>
          <w:tblCellMar>
            <w:top w:w="0" w:type="dxa"/>
            <w:left w:w="0" w:type="dxa"/>
            <w:bottom w:w="0" w:type="dxa"/>
            <w:right w:w="0" w:type="dxa"/>
          </w:tblCellMar>
        </w:tblPrEx>
        <w:trPr>
          <w:trHeight w:val="624" w:hRule="atLeast"/>
        </w:trPr>
        <w:tc>
          <w:tcPr>
            <w:tcW w:w="0" w:type="auto"/>
            <w:vMerge w:val="continue"/>
            <w:tcBorders>
              <w:top w:val="nil"/>
              <w:left w:val="single" w:color="000000" w:sz="6" w:space="0"/>
              <w:bottom w:val="single" w:color="000000" w:sz="6" w:space="0"/>
              <w:right w:val="single" w:color="000000" w:sz="6" w:space="0"/>
            </w:tcBorders>
            <w:shd w:val="clear" w:color="auto" w:fill="FFFFFF"/>
            <w:vAlign w:val="center"/>
          </w:tcPr>
          <w:p>
            <w:pPr>
              <w:widowControl/>
              <w:jc w:val="left"/>
              <w:rPr>
                <w:rFonts w:hint="default" w:ascii="Times New Roman" w:hAnsi="Times New Roman" w:eastAsia="方正仿宋_GBK" w:cs="Times New Roman"/>
                <w:color w:val="333333"/>
                <w:kern w:val="0"/>
                <w:sz w:val="28"/>
                <w:szCs w:val="28"/>
              </w:rPr>
            </w:pPr>
          </w:p>
        </w:tc>
        <w:tc>
          <w:tcPr>
            <w:tcW w:w="0" w:type="auto"/>
            <w:gridSpan w:val="3"/>
            <w:vMerge w:val="continue"/>
            <w:tcBorders>
              <w:top w:val="nil"/>
              <w:left w:val="nil"/>
              <w:bottom w:val="single" w:color="000000" w:sz="6" w:space="0"/>
              <w:right w:val="single" w:color="000000" w:sz="6" w:space="0"/>
            </w:tcBorders>
            <w:shd w:val="clear" w:color="auto" w:fill="FFFFFF"/>
            <w:vAlign w:val="center"/>
          </w:tcPr>
          <w:p>
            <w:pPr>
              <w:widowControl/>
              <w:jc w:val="left"/>
              <w:rPr>
                <w:rFonts w:hint="default" w:ascii="Times New Roman" w:hAnsi="Times New Roman" w:eastAsia="方正仿宋_GBK" w:cs="Times New Roman"/>
                <w:color w:val="333333"/>
                <w:kern w:val="0"/>
                <w:sz w:val="28"/>
                <w:szCs w:val="28"/>
              </w:rPr>
            </w:pPr>
          </w:p>
        </w:tc>
      </w:tr>
      <w:tr>
        <w:tblPrEx>
          <w:shd w:val="clear" w:color="auto" w:fill="FFFFFF"/>
          <w:tblCellMar>
            <w:top w:w="0" w:type="dxa"/>
            <w:left w:w="0" w:type="dxa"/>
            <w:bottom w:w="0" w:type="dxa"/>
            <w:right w:w="0" w:type="dxa"/>
          </w:tblCellMar>
        </w:tblPrEx>
        <w:trPr>
          <w:trHeight w:val="312" w:hRule="atLeast"/>
        </w:trPr>
        <w:tc>
          <w:tcPr>
            <w:tcW w:w="0" w:type="auto"/>
            <w:vMerge w:val="continue"/>
            <w:tcBorders>
              <w:top w:val="nil"/>
              <w:left w:val="single" w:color="000000" w:sz="6" w:space="0"/>
              <w:bottom w:val="single" w:color="000000" w:sz="6" w:space="0"/>
              <w:right w:val="single" w:color="000000" w:sz="6" w:space="0"/>
            </w:tcBorders>
            <w:shd w:val="clear" w:color="auto" w:fill="FFFFFF"/>
            <w:vAlign w:val="center"/>
          </w:tcPr>
          <w:p>
            <w:pPr>
              <w:widowControl/>
              <w:jc w:val="left"/>
              <w:rPr>
                <w:rFonts w:hint="default" w:ascii="Times New Roman" w:hAnsi="Times New Roman" w:eastAsia="方正仿宋_GBK" w:cs="Times New Roman"/>
                <w:color w:val="333333"/>
                <w:kern w:val="0"/>
                <w:sz w:val="28"/>
                <w:szCs w:val="28"/>
              </w:rPr>
            </w:pPr>
          </w:p>
        </w:tc>
        <w:tc>
          <w:tcPr>
            <w:tcW w:w="0" w:type="auto"/>
            <w:gridSpan w:val="3"/>
            <w:vMerge w:val="continue"/>
            <w:tcBorders>
              <w:top w:val="nil"/>
              <w:left w:val="nil"/>
              <w:bottom w:val="single" w:color="000000" w:sz="6" w:space="0"/>
              <w:right w:val="single" w:color="000000" w:sz="6" w:space="0"/>
            </w:tcBorders>
            <w:shd w:val="clear" w:color="auto" w:fill="FFFFFF"/>
            <w:vAlign w:val="center"/>
          </w:tcPr>
          <w:p>
            <w:pPr>
              <w:widowControl/>
              <w:jc w:val="left"/>
              <w:rPr>
                <w:rFonts w:hint="default" w:ascii="Times New Roman" w:hAnsi="Times New Roman" w:eastAsia="方正仿宋_GBK" w:cs="Times New Roman"/>
                <w:color w:val="333333"/>
                <w:kern w:val="0"/>
                <w:sz w:val="28"/>
                <w:szCs w:val="28"/>
              </w:rPr>
            </w:pPr>
          </w:p>
        </w:tc>
      </w:tr>
      <w:tr>
        <w:tblPrEx>
          <w:shd w:val="clear" w:color="auto" w:fill="FFFFFF"/>
          <w:tblCellMar>
            <w:top w:w="0" w:type="dxa"/>
            <w:left w:w="0" w:type="dxa"/>
            <w:bottom w:w="0" w:type="dxa"/>
            <w:right w:w="0" w:type="dxa"/>
          </w:tblCellMar>
        </w:tblPrEx>
        <w:trPr>
          <w:trHeight w:val="774" w:hRule="atLeast"/>
        </w:trPr>
        <w:tc>
          <w:tcPr>
            <w:tcW w:w="1260" w:type="dxa"/>
            <w:vMerge w:val="restart"/>
            <w:tcBorders>
              <w:top w:val="nil"/>
              <w:left w:val="single" w:color="000000" w:sz="6" w:space="0"/>
              <w:bottom w:val="single" w:color="000000" w:sz="6" w:space="0"/>
              <w:right w:val="single" w:color="000000" w:sz="6" w:space="0"/>
            </w:tcBorders>
            <w:shd w:val="clear" w:color="auto" w:fill="FFFFFF"/>
            <w:noWrap/>
            <w:tcMar>
              <w:top w:w="0" w:type="dxa"/>
              <w:left w:w="105" w:type="dxa"/>
              <w:bottom w:w="0" w:type="dxa"/>
              <w:right w:w="105" w:type="dxa"/>
            </w:tcMar>
            <w:vAlign w:val="center"/>
          </w:tcPr>
          <w:p>
            <w:pPr>
              <w:widowControl/>
              <w:spacing w:after="150" w:line="315" w:lineRule="atLeast"/>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复查</w:t>
            </w:r>
          </w:p>
          <w:p>
            <w:pPr>
              <w:widowControl/>
              <w:spacing w:after="150" w:line="315" w:lineRule="atLeast"/>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结果</w:t>
            </w:r>
          </w:p>
        </w:tc>
        <w:tc>
          <w:tcPr>
            <w:tcW w:w="7020" w:type="dxa"/>
            <w:gridSpan w:val="3"/>
            <w:vMerge w:val="restart"/>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widowControl/>
              <w:spacing w:after="150" w:line="315" w:lineRule="atLeast"/>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w:t>
            </w:r>
          </w:p>
          <w:p>
            <w:pPr>
              <w:widowControl/>
              <w:spacing w:after="150" w:line="315" w:lineRule="atLeast"/>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w:t>
            </w:r>
          </w:p>
          <w:p>
            <w:pPr>
              <w:widowControl/>
              <w:spacing w:after="150" w:line="315" w:lineRule="atLeast"/>
              <w:ind w:firstLine="120"/>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复查小组成员（签字）：</w:t>
            </w:r>
            <w:r>
              <w:rPr>
                <w:rFonts w:hint="default" w:ascii="Times New Roman" w:hAnsi="Times New Roman" w:eastAsia="方正仿宋_GBK" w:cs="Times New Roman"/>
                <w:color w:val="333333"/>
                <w:kern w:val="0"/>
                <w:sz w:val="28"/>
                <w:szCs w:val="28"/>
                <w:u w:val="single"/>
              </w:rPr>
              <w:t>        </w:t>
            </w:r>
            <w:r>
              <w:rPr>
                <w:rFonts w:hint="default" w:ascii="Times New Roman" w:hAnsi="Times New Roman" w:eastAsia="方正仿宋_GBK" w:cs="Times New Roman"/>
                <w:color w:val="333333"/>
                <w:kern w:val="0"/>
                <w:sz w:val="28"/>
                <w:szCs w:val="28"/>
              </w:rPr>
              <w:t>、</w:t>
            </w:r>
            <w:r>
              <w:rPr>
                <w:rFonts w:hint="default" w:ascii="Times New Roman" w:hAnsi="Times New Roman" w:eastAsia="方正仿宋_GBK" w:cs="Times New Roman"/>
                <w:color w:val="333333"/>
                <w:kern w:val="0"/>
                <w:sz w:val="28"/>
                <w:szCs w:val="28"/>
                <w:u w:val="single"/>
              </w:rPr>
              <w:t>         </w:t>
            </w:r>
            <w:r>
              <w:rPr>
                <w:rFonts w:hint="default" w:ascii="Times New Roman" w:hAnsi="Times New Roman" w:eastAsia="方正仿宋_GBK" w:cs="Times New Roman"/>
                <w:color w:val="333333"/>
                <w:kern w:val="0"/>
                <w:sz w:val="28"/>
                <w:szCs w:val="28"/>
              </w:rPr>
              <w:t>、</w:t>
            </w:r>
            <w:r>
              <w:rPr>
                <w:rFonts w:hint="default" w:ascii="Times New Roman" w:hAnsi="Times New Roman" w:eastAsia="方正仿宋_GBK" w:cs="Times New Roman"/>
                <w:color w:val="333333"/>
                <w:kern w:val="0"/>
                <w:sz w:val="28"/>
                <w:szCs w:val="28"/>
                <w:u w:val="single"/>
              </w:rPr>
              <w:t>         </w:t>
            </w:r>
            <w:r>
              <w:rPr>
                <w:rFonts w:hint="default" w:ascii="Times New Roman" w:hAnsi="Times New Roman" w:eastAsia="方正仿宋_GBK" w:cs="Times New Roman"/>
                <w:color w:val="333333"/>
                <w:kern w:val="0"/>
                <w:sz w:val="28"/>
                <w:szCs w:val="28"/>
              </w:rPr>
              <w:t>      </w:t>
            </w:r>
          </w:p>
          <w:p>
            <w:pPr>
              <w:widowControl/>
              <w:spacing w:after="150" w:line="315" w:lineRule="atLeast"/>
              <w:ind w:firstLine="4200" w:firstLineChars="1500"/>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年   月   日</w:t>
            </w:r>
          </w:p>
        </w:tc>
      </w:tr>
      <w:tr>
        <w:tblPrEx>
          <w:tblCellMar>
            <w:top w:w="0" w:type="dxa"/>
            <w:left w:w="0" w:type="dxa"/>
            <w:bottom w:w="0" w:type="dxa"/>
            <w:right w:w="0" w:type="dxa"/>
          </w:tblCellMar>
        </w:tblPrEx>
        <w:trPr>
          <w:trHeight w:val="624" w:hRule="atLeast"/>
        </w:trPr>
        <w:tc>
          <w:tcPr>
            <w:tcW w:w="0" w:type="auto"/>
            <w:vMerge w:val="continue"/>
            <w:tcBorders>
              <w:top w:val="nil"/>
              <w:left w:val="single" w:color="000000" w:sz="6" w:space="0"/>
              <w:bottom w:val="single" w:color="000000" w:sz="6" w:space="0"/>
              <w:right w:val="single" w:color="000000" w:sz="6" w:space="0"/>
            </w:tcBorders>
            <w:shd w:val="clear" w:color="auto" w:fill="FFFFFF"/>
            <w:vAlign w:val="center"/>
          </w:tcPr>
          <w:p>
            <w:pPr>
              <w:widowControl/>
              <w:jc w:val="left"/>
              <w:rPr>
                <w:rFonts w:hint="default" w:ascii="Times New Roman" w:hAnsi="Times New Roman" w:eastAsia="方正仿宋_GBK" w:cs="Times New Roman"/>
                <w:color w:val="333333"/>
                <w:kern w:val="0"/>
                <w:sz w:val="28"/>
                <w:szCs w:val="28"/>
              </w:rPr>
            </w:pPr>
          </w:p>
        </w:tc>
        <w:tc>
          <w:tcPr>
            <w:tcW w:w="0" w:type="auto"/>
            <w:gridSpan w:val="3"/>
            <w:vMerge w:val="continue"/>
            <w:tcBorders>
              <w:top w:val="nil"/>
              <w:left w:val="nil"/>
              <w:bottom w:val="single" w:color="000000" w:sz="6" w:space="0"/>
              <w:right w:val="single" w:color="000000" w:sz="6" w:space="0"/>
            </w:tcBorders>
            <w:shd w:val="clear" w:color="auto" w:fill="FFFFFF"/>
            <w:vAlign w:val="center"/>
          </w:tcPr>
          <w:p>
            <w:pPr>
              <w:widowControl/>
              <w:jc w:val="left"/>
              <w:rPr>
                <w:rFonts w:hint="default" w:ascii="Times New Roman" w:hAnsi="Times New Roman" w:eastAsia="方正仿宋_GBK" w:cs="Times New Roman"/>
                <w:color w:val="333333"/>
                <w:kern w:val="0"/>
                <w:sz w:val="28"/>
                <w:szCs w:val="28"/>
              </w:rPr>
            </w:pPr>
          </w:p>
        </w:tc>
      </w:tr>
      <w:tr>
        <w:tblPrEx>
          <w:tblCellMar>
            <w:top w:w="0" w:type="dxa"/>
            <w:left w:w="0" w:type="dxa"/>
            <w:bottom w:w="0" w:type="dxa"/>
            <w:right w:w="0" w:type="dxa"/>
          </w:tblCellMar>
        </w:tblPrEx>
        <w:trPr>
          <w:trHeight w:val="1140" w:hRule="atLeast"/>
        </w:trPr>
        <w:tc>
          <w:tcPr>
            <w:tcW w:w="0" w:type="auto"/>
            <w:vMerge w:val="continue"/>
            <w:tcBorders>
              <w:top w:val="nil"/>
              <w:left w:val="single" w:color="000000" w:sz="6" w:space="0"/>
              <w:bottom w:val="single" w:color="000000" w:sz="6" w:space="0"/>
              <w:right w:val="single" w:color="000000" w:sz="6" w:space="0"/>
            </w:tcBorders>
            <w:shd w:val="clear" w:color="auto" w:fill="FFFFFF"/>
            <w:vAlign w:val="center"/>
          </w:tcPr>
          <w:p>
            <w:pPr>
              <w:widowControl/>
              <w:jc w:val="left"/>
              <w:rPr>
                <w:rFonts w:hint="default" w:ascii="Times New Roman" w:hAnsi="Times New Roman" w:eastAsia="方正仿宋_GBK" w:cs="Times New Roman"/>
                <w:color w:val="333333"/>
                <w:kern w:val="0"/>
                <w:sz w:val="28"/>
                <w:szCs w:val="28"/>
              </w:rPr>
            </w:pPr>
          </w:p>
        </w:tc>
        <w:tc>
          <w:tcPr>
            <w:tcW w:w="0" w:type="auto"/>
            <w:gridSpan w:val="3"/>
            <w:vMerge w:val="continue"/>
            <w:tcBorders>
              <w:top w:val="nil"/>
              <w:left w:val="nil"/>
              <w:bottom w:val="single" w:color="000000" w:sz="6" w:space="0"/>
              <w:right w:val="single" w:color="000000" w:sz="6" w:space="0"/>
            </w:tcBorders>
            <w:shd w:val="clear" w:color="auto" w:fill="FFFFFF"/>
            <w:vAlign w:val="center"/>
          </w:tcPr>
          <w:p>
            <w:pPr>
              <w:widowControl/>
              <w:jc w:val="left"/>
              <w:rPr>
                <w:rFonts w:hint="default" w:ascii="Times New Roman" w:hAnsi="Times New Roman" w:eastAsia="方正仿宋_GBK" w:cs="Times New Roman"/>
                <w:color w:val="333333"/>
                <w:kern w:val="0"/>
                <w:sz w:val="28"/>
                <w:szCs w:val="28"/>
              </w:rPr>
            </w:pPr>
          </w:p>
        </w:tc>
      </w:tr>
      <w:tr>
        <w:tblPrEx>
          <w:tblCellMar>
            <w:top w:w="0" w:type="dxa"/>
            <w:left w:w="0" w:type="dxa"/>
            <w:bottom w:w="0" w:type="dxa"/>
            <w:right w:w="0" w:type="dxa"/>
          </w:tblCellMar>
        </w:tblPrEx>
        <w:trPr>
          <w:trHeight w:val="774" w:hRule="atLeast"/>
        </w:trPr>
        <w:tc>
          <w:tcPr>
            <w:tcW w:w="1260" w:type="dxa"/>
            <w:vMerge w:val="restart"/>
            <w:tcBorders>
              <w:top w:val="nil"/>
              <w:left w:val="single" w:color="000000" w:sz="6" w:space="0"/>
              <w:bottom w:val="single" w:color="000000" w:sz="6" w:space="0"/>
              <w:right w:val="single" w:color="000000" w:sz="6" w:space="0"/>
            </w:tcBorders>
            <w:shd w:val="clear" w:color="auto" w:fill="FFFFFF"/>
            <w:noWrap/>
            <w:tcMar>
              <w:top w:w="0" w:type="dxa"/>
              <w:left w:w="105" w:type="dxa"/>
              <w:bottom w:w="0" w:type="dxa"/>
              <w:right w:w="105" w:type="dxa"/>
            </w:tcMar>
            <w:vAlign w:val="center"/>
          </w:tcPr>
          <w:p>
            <w:pPr>
              <w:widowControl/>
              <w:spacing w:after="150" w:line="315" w:lineRule="atLeast"/>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处理</w:t>
            </w:r>
          </w:p>
          <w:p>
            <w:pPr>
              <w:widowControl/>
              <w:spacing w:after="150" w:line="315" w:lineRule="atLeast"/>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意见</w:t>
            </w:r>
          </w:p>
        </w:tc>
        <w:tc>
          <w:tcPr>
            <w:tcW w:w="7020" w:type="dxa"/>
            <w:gridSpan w:val="3"/>
            <w:vMerge w:val="restart"/>
            <w:tcBorders>
              <w:top w:val="nil"/>
              <w:left w:val="nil"/>
              <w:bottom w:val="single" w:color="000000" w:sz="6" w:space="0"/>
              <w:right w:val="single" w:color="000000" w:sz="6" w:space="0"/>
            </w:tcBorders>
            <w:shd w:val="clear" w:color="auto" w:fill="FFFFFF"/>
            <w:noWrap/>
            <w:tcMar>
              <w:top w:w="0" w:type="dxa"/>
              <w:left w:w="105" w:type="dxa"/>
              <w:bottom w:w="0" w:type="dxa"/>
              <w:right w:w="105" w:type="dxa"/>
            </w:tcMar>
            <w:vAlign w:val="center"/>
          </w:tcPr>
          <w:p>
            <w:pPr>
              <w:widowControl/>
              <w:spacing w:after="150" w:line="315" w:lineRule="atLeast"/>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 </w:t>
            </w:r>
          </w:p>
        </w:tc>
      </w:tr>
      <w:tr>
        <w:tblPrEx>
          <w:tblCellMar>
            <w:top w:w="0" w:type="dxa"/>
            <w:left w:w="0" w:type="dxa"/>
            <w:bottom w:w="0" w:type="dxa"/>
            <w:right w:w="0" w:type="dxa"/>
          </w:tblCellMar>
        </w:tblPrEx>
        <w:trPr>
          <w:trHeight w:val="351" w:hRule="atLeast"/>
        </w:trPr>
        <w:tc>
          <w:tcPr>
            <w:tcW w:w="0" w:type="auto"/>
            <w:vMerge w:val="continue"/>
            <w:tcBorders>
              <w:top w:val="nil"/>
              <w:left w:val="single" w:color="000000" w:sz="6" w:space="0"/>
              <w:bottom w:val="single" w:color="000000" w:sz="6" w:space="0"/>
              <w:right w:val="single" w:color="000000" w:sz="6" w:space="0"/>
            </w:tcBorders>
            <w:shd w:val="clear" w:color="auto" w:fill="FFFFFF"/>
            <w:vAlign w:val="center"/>
          </w:tcPr>
          <w:p>
            <w:pPr>
              <w:widowControl/>
              <w:jc w:val="left"/>
              <w:rPr>
                <w:rFonts w:hint="default" w:ascii="Times New Roman" w:hAnsi="Times New Roman" w:eastAsia="方正仿宋_GBK" w:cs="Times New Roman"/>
                <w:color w:val="333333"/>
                <w:kern w:val="0"/>
                <w:sz w:val="28"/>
                <w:szCs w:val="28"/>
              </w:rPr>
            </w:pPr>
          </w:p>
        </w:tc>
        <w:tc>
          <w:tcPr>
            <w:tcW w:w="0" w:type="auto"/>
            <w:gridSpan w:val="3"/>
            <w:vMerge w:val="continue"/>
            <w:tcBorders>
              <w:top w:val="nil"/>
              <w:left w:val="nil"/>
              <w:bottom w:val="single" w:color="000000" w:sz="6" w:space="0"/>
              <w:right w:val="single" w:color="000000" w:sz="6" w:space="0"/>
            </w:tcBorders>
            <w:shd w:val="clear" w:color="auto" w:fill="FFFFFF"/>
            <w:vAlign w:val="center"/>
          </w:tcPr>
          <w:p>
            <w:pPr>
              <w:widowControl/>
              <w:jc w:val="left"/>
              <w:rPr>
                <w:rFonts w:hint="default" w:ascii="Times New Roman" w:hAnsi="Times New Roman" w:eastAsia="方正仿宋_GBK" w:cs="Times New Roman"/>
                <w:color w:val="333333"/>
                <w:kern w:val="0"/>
                <w:sz w:val="28"/>
                <w:szCs w:val="28"/>
              </w:rPr>
            </w:pPr>
          </w:p>
        </w:tc>
      </w:tr>
      <w:tr>
        <w:tblPrEx>
          <w:tblCellMar>
            <w:top w:w="0" w:type="dxa"/>
            <w:left w:w="0" w:type="dxa"/>
            <w:bottom w:w="0" w:type="dxa"/>
            <w:right w:w="0" w:type="dxa"/>
          </w:tblCellMar>
        </w:tblPrEx>
        <w:trPr>
          <w:trHeight w:val="810" w:hRule="atLeast"/>
        </w:trPr>
        <w:tc>
          <w:tcPr>
            <w:tcW w:w="1260" w:type="dxa"/>
            <w:tcBorders>
              <w:top w:val="nil"/>
              <w:left w:val="single" w:color="000000" w:sz="6" w:space="0"/>
              <w:bottom w:val="single" w:color="000000" w:sz="6" w:space="0"/>
              <w:right w:val="single" w:color="000000" w:sz="6" w:space="0"/>
            </w:tcBorders>
            <w:shd w:val="clear" w:color="auto" w:fill="FFFFFF"/>
            <w:noWrap/>
            <w:tcMar>
              <w:top w:w="0" w:type="dxa"/>
              <w:left w:w="105" w:type="dxa"/>
              <w:bottom w:w="0" w:type="dxa"/>
              <w:right w:w="105" w:type="dxa"/>
            </w:tcMar>
            <w:vAlign w:val="center"/>
          </w:tcPr>
          <w:p>
            <w:pPr>
              <w:widowControl/>
              <w:spacing w:after="150" w:line="315" w:lineRule="atLeast"/>
              <w:jc w:val="center"/>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备  注</w:t>
            </w:r>
          </w:p>
        </w:tc>
        <w:tc>
          <w:tcPr>
            <w:tcW w:w="7020" w:type="dxa"/>
            <w:gridSpan w:val="3"/>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napToGrid w:val="0"/>
              <w:jc w:val="left"/>
              <w:rPr>
                <w:rFonts w:hint="default" w:ascii="Times New Roman" w:hAnsi="Times New Roman" w:eastAsia="方正仿宋_GBK" w:cs="Times New Roman"/>
                <w:color w:val="333333"/>
                <w:kern w:val="0"/>
                <w:sz w:val="28"/>
                <w:szCs w:val="28"/>
              </w:rPr>
            </w:pPr>
            <w:r>
              <w:rPr>
                <w:rFonts w:hint="default" w:ascii="Times New Roman" w:hAnsi="Times New Roman" w:eastAsia="方正仿宋_GBK" w:cs="Times New Roman"/>
                <w:color w:val="333333"/>
                <w:kern w:val="0"/>
                <w:sz w:val="28"/>
                <w:szCs w:val="28"/>
              </w:rPr>
              <w:t>申诉人如对本复查处理意见仍有异议，可以向重庆市教育委员会提出书面申诉。</w:t>
            </w:r>
          </w:p>
        </w:tc>
      </w:tr>
    </w:tbl>
    <w:p>
      <w:pPr>
        <w:widowControl/>
        <w:shd w:val="clear" w:color="auto" w:fill="FFFFFF"/>
        <w:spacing w:line="220" w:lineRule="atLeast"/>
        <w:ind w:right="30"/>
        <w:jc w:val="left"/>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b/>
          <w:bCs/>
          <w:color w:val="333333"/>
          <w:kern w:val="0"/>
          <w:sz w:val="32"/>
          <w:szCs w:val="32"/>
        </w:rPr>
        <w:t>教职工校内申诉处理委员会主任：</w:t>
      </w:r>
      <w:r>
        <w:rPr>
          <w:rFonts w:hint="default" w:ascii="Times New Roman" w:hAnsi="Times New Roman" w:eastAsia="方正仿宋_GBK" w:cs="Times New Roman"/>
          <w:b/>
          <w:bCs/>
          <w:color w:val="333333"/>
          <w:kern w:val="0"/>
          <w:sz w:val="32"/>
          <w:szCs w:val="32"/>
          <w:u w:val="single"/>
        </w:rPr>
        <w:t>         </w:t>
      </w:r>
    </w:p>
    <w:p>
      <w:pPr>
        <w:widowControl/>
        <w:shd w:val="clear" w:color="auto" w:fill="FFFFFF"/>
        <w:spacing w:line="220" w:lineRule="atLeast"/>
        <w:ind w:right="975"/>
        <w:jc w:val="left"/>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b/>
          <w:bCs/>
          <w:color w:val="333333"/>
          <w:kern w:val="0"/>
          <w:sz w:val="32"/>
          <w:szCs w:val="32"/>
        </w:rPr>
        <w:t>                                                   </w:t>
      </w:r>
      <w:r>
        <w:rPr>
          <w:rFonts w:hint="default" w:ascii="Times New Roman" w:hAnsi="Times New Roman" w:eastAsia="方正仿宋_GBK" w:cs="Times New Roman"/>
          <w:color w:val="333333"/>
          <w:kern w:val="0"/>
          <w:sz w:val="32"/>
          <w:szCs w:val="32"/>
        </w:rPr>
        <w:t> 年    月    日</w:t>
      </w:r>
    </w:p>
    <w:p>
      <w:pPr>
        <w:widowControl/>
        <w:shd w:val="clear" w:color="auto" w:fill="FFFFFF"/>
        <w:spacing w:line="220" w:lineRule="atLeast"/>
        <w:ind w:right="975"/>
        <w:jc w:val="left"/>
        <w:rPr>
          <w:rFonts w:hint="default" w:ascii="Times New Roman" w:hAnsi="Times New Roman" w:eastAsia="方正仿宋_GBK" w:cs="Times New Roman"/>
          <w:color w:val="333333"/>
          <w:kern w:val="0"/>
          <w:sz w:val="32"/>
          <w:szCs w:val="32"/>
        </w:rPr>
      </w:pPr>
    </w:p>
    <w:p>
      <w:pPr>
        <w:widowControl/>
        <w:shd w:val="clear" w:color="auto" w:fill="FFFFFF"/>
        <w:spacing w:line="220" w:lineRule="atLeast"/>
        <w:ind w:right="975"/>
        <w:jc w:val="left"/>
        <w:rPr>
          <w:rFonts w:hint="default" w:ascii="Times New Roman" w:hAnsi="Times New Roman" w:eastAsia="方正仿宋_GBK" w:cs="Times New Roman"/>
          <w:color w:val="333333"/>
          <w:kern w:val="0"/>
          <w:sz w:val="32"/>
          <w:szCs w:val="32"/>
        </w:rPr>
      </w:pPr>
    </w:p>
    <w:p>
      <w:pPr>
        <w:widowControl/>
        <w:shd w:val="clear" w:color="auto" w:fill="FFFFFF"/>
        <w:spacing w:line="220" w:lineRule="atLeast"/>
        <w:ind w:right="975"/>
        <w:jc w:val="left"/>
        <w:rPr>
          <w:rFonts w:hint="default" w:ascii="Times New Roman" w:hAnsi="Times New Roman" w:eastAsia="方正仿宋_GBK" w:cs="Times New Roman"/>
          <w:color w:val="333333"/>
          <w:kern w:val="0"/>
          <w:sz w:val="32"/>
          <w:szCs w:val="32"/>
        </w:rPr>
      </w:pPr>
    </w:p>
    <w:p>
      <w:pPr>
        <w:widowControl/>
        <w:shd w:val="clear" w:color="auto" w:fill="FFFFFF"/>
        <w:spacing w:line="220" w:lineRule="atLeast"/>
        <w:ind w:right="975"/>
        <w:jc w:val="left"/>
        <w:rPr>
          <w:rFonts w:hint="default" w:ascii="Times New Roman" w:hAnsi="Times New Roman" w:eastAsia="方正仿宋_GBK" w:cs="Times New Roman"/>
          <w:color w:val="333333"/>
          <w:kern w:val="0"/>
          <w:sz w:val="32"/>
          <w:szCs w:val="32"/>
        </w:rPr>
      </w:pPr>
    </w:p>
    <w:tbl>
      <w:tblPr>
        <w:tblStyle w:val="4"/>
        <w:tblW w:w="88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31"/>
        <w:gridCol w:w="4489"/>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4331" w:type="dxa"/>
            <w:tcBorders>
              <w:top w:val="single" w:color="auto" w:sz="4" w:space="0"/>
              <w:left w:val="nil"/>
              <w:bottom w:val="single" w:color="auto" w:sz="4" w:space="0"/>
              <w:right w:val="nil"/>
            </w:tcBorders>
            <w:vAlign w:val="center"/>
          </w:tcPr>
          <w:p>
            <w:pPr>
              <w:ind w:firstLine="280" w:firstLineChars="1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重庆化工职业学院党政办公室</w:t>
            </w:r>
          </w:p>
        </w:tc>
        <w:tc>
          <w:tcPr>
            <w:tcW w:w="4489" w:type="dxa"/>
            <w:tcBorders>
              <w:top w:val="single" w:color="auto" w:sz="4" w:space="0"/>
              <w:left w:val="nil"/>
              <w:bottom w:val="single" w:color="auto" w:sz="4" w:space="0"/>
              <w:right w:val="nil"/>
            </w:tcBorders>
            <w:vAlign w:val="center"/>
          </w:tcPr>
          <w:p>
            <w:pPr>
              <w:ind w:right="276"/>
              <w:jc w:val="righ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2022年12月2</w:t>
            </w:r>
            <w:r>
              <w:rPr>
                <w:rFonts w:hint="default"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rPr>
              <w:t>日印发</w:t>
            </w:r>
          </w:p>
        </w:tc>
      </w:tr>
    </w:tbl>
    <w:p>
      <w:pPr>
        <w:widowControl/>
        <w:shd w:val="clear" w:color="auto" w:fill="FFFFFF"/>
        <w:spacing w:line="220" w:lineRule="atLeast"/>
        <w:ind w:right="975"/>
        <w:jc w:val="left"/>
        <w:rPr>
          <w:rFonts w:hint="default" w:ascii="Times New Roman" w:hAnsi="Times New Roman" w:eastAsia="方正仿宋_GBK" w:cs="Times New Roman"/>
          <w:sz w:val="32"/>
          <w:szCs w:val="32"/>
        </w:rPr>
      </w:pP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1519233"/>
      <w:docPartObj>
        <w:docPartGallery w:val="autotext"/>
      </w:docPartObj>
    </w:sdtPr>
    <w:sdtEndPr>
      <w:rPr>
        <w:rFonts w:ascii="宋体" w:hAnsi="宋体" w:eastAsia="宋体"/>
        <w:sz w:val="28"/>
        <w:szCs w:val="28"/>
      </w:rPr>
    </w:sdtEndPr>
    <w:sdtContent>
      <w:p>
        <w:pPr>
          <w:pStyle w:val="2"/>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15 -</w:t>
        </w:r>
        <w:r>
          <w:rPr>
            <w:rFonts w:ascii="宋体" w:hAnsi="宋体" w:eastAsia="宋体"/>
            <w:sz w:val="28"/>
            <w:szCs w:val="28"/>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349872"/>
      <w:docPartObj>
        <w:docPartGallery w:val="autotext"/>
      </w:docPartObj>
    </w:sdtPr>
    <w:sdtEndPr>
      <w:rPr>
        <w:rFonts w:ascii="宋体" w:hAnsi="宋体" w:eastAsia="宋体"/>
        <w:sz w:val="28"/>
        <w:szCs w:val="28"/>
      </w:rPr>
    </w:sdtEndPr>
    <w:sdtContent>
      <w:p>
        <w:pPr>
          <w:pStyle w:val="2"/>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16 -</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5NWU2OTFmMjQ3OTAyM2I2MWJhZGYyYmMxYTQ3NWMifQ=="/>
  </w:docVars>
  <w:rsids>
    <w:rsidRoot w:val="006030F1"/>
    <w:rsid w:val="000748CD"/>
    <w:rsid w:val="001250D1"/>
    <w:rsid w:val="001A06B1"/>
    <w:rsid w:val="001B24CD"/>
    <w:rsid w:val="002302B0"/>
    <w:rsid w:val="00301798"/>
    <w:rsid w:val="0045382E"/>
    <w:rsid w:val="004B4B2A"/>
    <w:rsid w:val="00535440"/>
    <w:rsid w:val="005B7AEF"/>
    <w:rsid w:val="006030F1"/>
    <w:rsid w:val="00666105"/>
    <w:rsid w:val="006C7CD0"/>
    <w:rsid w:val="00731890"/>
    <w:rsid w:val="0080359E"/>
    <w:rsid w:val="00807425"/>
    <w:rsid w:val="008426EC"/>
    <w:rsid w:val="00895DAC"/>
    <w:rsid w:val="0094683E"/>
    <w:rsid w:val="009778EB"/>
    <w:rsid w:val="00AC6071"/>
    <w:rsid w:val="00AD02F2"/>
    <w:rsid w:val="00B077D8"/>
    <w:rsid w:val="00BF685C"/>
    <w:rsid w:val="00C57B71"/>
    <w:rsid w:val="00CB2764"/>
    <w:rsid w:val="00CD48A0"/>
    <w:rsid w:val="00D8623E"/>
    <w:rsid w:val="00DE4A72"/>
    <w:rsid w:val="00E81CF1"/>
    <w:rsid w:val="0AE55D50"/>
    <w:rsid w:val="0DA8638B"/>
    <w:rsid w:val="39755F3E"/>
    <w:rsid w:val="3E0C3C41"/>
    <w:rsid w:val="66F37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5526</Words>
  <Characters>5551</Characters>
  <Lines>43</Lines>
  <Paragraphs>12</Paragraphs>
  <TotalTime>97</TotalTime>
  <ScaleCrop>false</ScaleCrop>
  <LinksUpToDate>false</LinksUpToDate>
  <CharactersWithSpaces>5796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2022-10-25T06:24:00Z</dcterms:created>
  <dc:creator>王波</dc:creator>
  <cp:lastModifiedBy>九井寺</cp:lastModifiedBy>
  <dcterms:modified xsi:type="dcterms:W3CDTF">2022-12-27T08:17:35Z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72181D3A97E34DC0BFBCD5EAAF4A7AE2</vt:lpwstr>
  </property>
</Properties>
</file>