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方正小标宋_GBK" w:eastAsia="方正小标宋_GBK" w:cs="方正小标宋_GBK"/>
          <w:sz w:val="40"/>
          <w:szCs w:val="40"/>
        </w:rPr>
      </w:pPr>
    </w:p>
    <w:p>
      <w:pPr>
        <w:jc w:val="center"/>
        <w:rPr>
          <w:rFonts w:ascii="方正小标宋_GBK" w:hAnsi="方正小标宋_GBK" w:eastAsia="方正小标宋_GBK" w:cs="方正小标宋_GBK"/>
          <w:sz w:val="40"/>
          <w:szCs w:val="40"/>
        </w:rPr>
      </w:pPr>
    </w:p>
    <w:p>
      <w:pPr>
        <w:spacing w:line="579" w:lineRule="exact"/>
        <w:rPr>
          <w:rFonts w:ascii="Times New Roman" w:hAnsi="Times New Roman" w:eastAsia="方正小标宋_GBK" w:cs="Times New Roman"/>
          <w:sz w:val="44"/>
          <w:szCs w:val="44"/>
        </w:rPr>
      </w:pPr>
    </w:p>
    <w:p>
      <w:pPr>
        <w:spacing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mc:AlternateContent>
          <mc:Choice Requires="wps">
            <w:drawing>
              <wp:anchor distT="0" distB="0" distL="114300" distR="114300" simplePos="0" relativeHeight="251659264" behindDoc="1" locked="0" layoutInCell="1" allowOverlap="1">
                <wp:simplePos x="0" y="0"/>
                <wp:positionH relativeFrom="margin">
                  <wp:align>right</wp:align>
                </wp:positionH>
                <wp:positionV relativeFrom="paragraph">
                  <wp:posOffset>109220</wp:posOffset>
                </wp:positionV>
                <wp:extent cx="5149215" cy="885825"/>
                <wp:effectExtent l="0" t="0" r="0" b="0"/>
                <wp:wrapNone/>
                <wp:docPr id="3" name="文本框 3"/>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49516" cy="885525"/>
                        </a:xfrm>
                        <a:prstGeom prst="rect">
                          <a:avLst/>
                        </a:prstGeom>
                      </wps:spPr>
                      <wps:txbx>
                        <w:txbxContent>
                          <w:p>
                            <w:pPr>
                              <w:pStyle w:val="4"/>
                              <w:spacing w:beforeAutospacing="0" w:afterAutospacing="0"/>
                              <w:jc w:val="center"/>
                              <w:rPr>
                                <w:sz w:val="22"/>
                              </w:rPr>
                            </w:pPr>
                            <w:r>
                              <w:rPr>
                                <w:rFonts w:hint="eastAsia" w:ascii="方正小标宋_GBK" w:eastAsia="方正小标宋_GBK"/>
                                <w:color w:val="FF0000"/>
                                <w:sz w:val="72"/>
                                <w:szCs w:val="88"/>
                                <w14:textOutline w14:w="12700" w14:cap="flat" w14:cmpd="sng" w14:algn="ctr">
                                  <w14:solidFill>
                                    <w14:srgbClr w14:val="FF0000"/>
                                  </w14:solidFill>
                                  <w14:prstDash w14:val="solid"/>
                                  <w14:round/>
                                </w14:textOutline>
                              </w:rPr>
                              <w:t>重庆化工职业学院文件</w:t>
                            </w:r>
                          </w:p>
                        </w:txbxContent>
                      </wps:txbx>
                      <wps:bodyPr wrap="square" numCol="1" fromWordArt="1">
                        <a:prstTxWarp prst="textPlain">
                          <a:avLst>
                            <a:gd name="adj" fmla="val 50000"/>
                          </a:avLst>
                        </a:prstTxWarp>
                        <a:noAutofit/>
                      </wps:bodyPr>
                    </wps:wsp>
                  </a:graphicData>
                </a:graphic>
              </wp:anchor>
            </w:drawing>
          </mc:Choice>
          <mc:Fallback>
            <w:pict>
              <v:shape id="_x0000_s1026" o:spid="_x0000_s1026" o:spt="202" type="#_x0000_t202" style="position:absolute;left:0pt;margin-top:8.6pt;height:69.75pt;width:405.45pt;mso-position-horizontal:right;mso-position-horizontal-relative:margin;z-index:-251657216;mso-width-relative:page;mso-height-relative:page;" filled="f" stroked="f" coordsize="21600,21600" o:gfxdata="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aLHkJ&#10;1wAAAAcBAAAPAAAAAAAAAAEAIAAAACIAAABkcnMvZG93bnJldi54bWxQSwECFAAUAAAACACHTuJA&#10;ROHhmSICAAApBAAADgAAAAAAAAABACAAAAAmAQAAZHJzL2Uyb0RvYy54bWxQSwUGAAAAAAYABgBZ&#10;AQAAugUAAAAA&#10;" adj="10800">
                <v:fill on="f" focussize="0,0"/>
                <v:stroke on="f"/>
                <v:imagedata o:title=""/>
                <o:lock v:ext="edit" text="t" aspectratio="f"/>
                <v:textbox>
                  <w:txbxContent>
                    <w:p>
                      <w:pPr>
                        <w:pStyle w:val="4"/>
                        <w:spacing w:beforeAutospacing="0" w:afterAutospacing="0"/>
                        <w:jc w:val="center"/>
                        <w:rPr>
                          <w:sz w:val="22"/>
                        </w:rPr>
                      </w:pPr>
                      <w:r>
                        <w:rPr>
                          <w:rFonts w:hint="eastAsia" w:ascii="方正小标宋_GBK" w:eastAsia="方正小标宋_GBK"/>
                          <w:color w:val="FF0000"/>
                          <w:sz w:val="72"/>
                          <w:szCs w:val="88"/>
                          <w14:textOutline w14:w="12700" w14:cap="flat" w14:cmpd="sng" w14:algn="ctr">
                            <w14:solidFill>
                              <w14:srgbClr w14:val="FF0000"/>
                            </w14:solidFill>
                            <w14:prstDash w14:val="solid"/>
                            <w14:round/>
                          </w14:textOutline>
                        </w:rPr>
                        <w:t>重庆化工职业学院文件</w:t>
                      </w:r>
                    </w:p>
                  </w:txbxContent>
                </v:textbox>
              </v:shape>
            </w:pict>
          </mc:Fallback>
        </mc:AlternateContent>
      </w:r>
    </w:p>
    <w:p>
      <w:pPr>
        <w:spacing w:line="579" w:lineRule="exact"/>
        <w:jc w:val="center"/>
        <w:rPr>
          <w:rFonts w:ascii="Times New Roman" w:hAnsi="Times New Roman" w:eastAsia="方正小标宋_GBK" w:cs="Times New Roman"/>
          <w:sz w:val="44"/>
          <w:szCs w:val="44"/>
        </w:rPr>
      </w:pPr>
    </w:p>
    <w:p>
      <w:pPr>
        <w:tabs>
          <w:tab w:val="left" w:pos="360"/>
          <w:tab w:val="left" w:pos="8460"/>
          <w:tab w:val="left" w:pos="8640"/>
        </w:tabs>
        <w:spacing w:line="579" w:lineRule="exact"/>
        <w:jc w:val="center"/>
        <w:rPr>
          <w:rFonts w:ascii="Times New Roman" w:hAnsi="Times New Roman" w:eastAsia="方正小标宋_GBK" w:cs="Times New Roman"/>
          <w:sz w:val="44"/>
          <w:szCs w:val="44"/>
        </w:rPr>
      </w:pPr>
    </w:p>
    <w:p>
      <w:pPr>
        <w:tabs>
          <w:tab w:val="left" w:pos="360"/>
          <w:tab w:val="left" w:pos="8460"/>
          <w:tab w:val="left" w:pos="8640"/>
        </w:tabs>
        <w:spacing w:line="800" w:lineRule="exact"/>
        <w:jc w:val="center"/>
        <w:rPr>
          <w:rFonts w:ascii="Times New Roman" w:hAnsi="Times New Roman" w:eastAsia="仿宋_GB2312" w:cs="Times New Roman"/>
          <w:sz w:val="28"/>
          <w:szCs w:val="28"/>
        </w:rPr>
      </w:pPr>
    </w:p>
    <w:p>
      <w:pPr>
        <w:tabs>
          <w:tab w:val="left" w:pos="360"/>
          <w:tab w:val="left" w:pos="8460"/>
          <w:tab w:val="left" w:pos="8640"/>
        </w:tabs>
        <w:spacing w:line="570" w:lineRule="exact"/>
        <w:ind w:firstLine="320" w:firstLineChars="100"/>
        <w:jc w:val="center"/>
        <w:rPr>
          <w:rFonts w:ascii="Times New Roman" w:hAnsi="Times New Roman" w:eastAsia="方正仿宋_GBK" w:cs="Times New Roman"/>
          <w:sz w:val="32"/>
          <w:szCs w:val="32"/>
        </w:rPr>
      </w:pPr>
      <w:bookmarkStart w:id="0" w:name="_GoBack"/>
      <w:r>
        <w:rPr>
          <w:rFonts w:ascii="Times New Roman" w:hAnsi="Times New Roman" w:eastAsia="方正仿宋_GBK" w:cs="Times New Roman"/>
          <w:sz w:val="32"/>
          <w:szCs w:val="32"/>
        </w:rPr>
        <w:t>渝化职院</w:t>
      </w:r>
      <w:r>
        <w:rPr>
          <w:rFonts w:hint="eastAsia" w:ascii="Times New Roman" w:hAnsi="Times New Roman" w:eastAsia="方正仿宋_GBK" w:cs="Times New Roman"/>
          <w:sz w:val="32"/>
          <w:szCs w:val="32"/>
        </w:rPr>
        <w:t>教</w:t>
      </w:r>
      <w:r>
        <w:rPr>
          <w:rFonts w:ascii="Times New Roman" w:hAnsi="Times New Roman" w:eastAsia="方正仿宋_GBK" w:cs="Times New Roman"/>
          <w:sz w:val="32"/>
          <w:szCs w:val="32"/>
        </w:rPr>
        <w:t>〔2023〕</w:t>
      </w:r>
      <w:r>
        <w:rPr>
          <w:rFonts w:hint="eastAsia" w:ascii="Times New Roman" w:hAnsi="Times New Roman" w:eastAsia="方正仿宋_GBK" w:cs="Times New Roman"/>
          <w:sz w:val="32"/>
          <w:szCs w:val="32"/>
          <w:lang w:val="en-US" w:eastAsia="zh-CN"/>
        </w:rPr>
        <w:t>11</w:t>
      </w:r>
      <w:r>
        <w:rPr>
          <w:rFonts w:ascii="Times New Roman" w:hAnsi="Times New Roman" w:eastAsia="方正仿宋_GBK" w:cs="Times New Roman"/>
          <w:sz w:val="32"/>
          <w:szCs w:val="32"/>
        </w:rPr>
        <w:t xml:space="preserve"> 号</w:t>
      </w:r>
    </w:p>
    <w:bookmarkEnd w:id="0"/>
    <w:p>
      <w:pPr>
        <w:tabs>
          <w:tab w:val="left" w:pos="206"/>
          <w:tab w:val="center" w:pos="4101"/>
        </w:tabs>
        <w:spacing w:line="358" w:lineRule="exact"/>
        <w:ind w:right="641"/>
        <w:rPr>
          <w:rFonts w:ascii="Times New Roman" w:hAnsi="Times New Roman" w:eastAsia="方正小标宋_GBK" w:cs="Times New Roman"/>
          <w:sz w:val="44"/>
          <w:szCs w:val="44"/>
        </w:rPr>
      </w:pPr>
      <w:r>
        <w:rPr>
          <w:rFonts w:ascii="Times New Roman" w:hAnsi="Times New Roman" w:eastAsia="方正小标宋_GBK" w:cs="Times New Roman"/>
          <w:sz w:val="44"/>
          <w:szCs w:val="44"/>
        </w:rP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60960</wp:posOffset>
                </wp:positionV>
                <wp:extent cx="5579745" cy="9525"/>
                <wp:effectExtent l="19050" t="19050" r="20955" b="28575"/>
                <wp:wrapNone/>
                <wp:docPr id="6" name="任意多边形 6"/>
                <wp:cNvGraphicFramePr/>
                <a:graphic xmlns:a="http://schemas.openxmlformats.org/drawingml/2006/main">
                  <a:graphicData uri="http://schemas.microsoft.com/office/word/2010/wordprocessingShape">
                    <wps:wsp>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cmpd="sng">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left:0.9pt;margin-top:4.8pt;height:0.75pt;width:439.35pt;z-index:251660288;mso-width-relative:page;mso-height-relative:page;" filled="f" stroked="t" coordsize="8925,15" o:gfxdata="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dZUHatIAAAAGAQAADwAAAAAAAAAB&#10;ACAAAAAiAAAAZHJzL2Rvd25yZXYueG1sUEsBAhQAFAAAAAgAh07iQMWoKGPBAgAA1QUAAA4AAAAA&#10;AAAAAQAgAAAAIQEAAGRycy9lMm9Eb2MueG1sUEsFBgAAAAAGAAYAWQEAAFQGAAAAAA==&#10;" path="m0,0l8925,15e">
                <v:path o:connectlocs="0,0;5579745,9525" o:connectangles="0,0"/>
                <v:fill on="f" focussize="0,0"/>
                <v:stroke weight="3pt" color="#FF0000" joinstyle="round"/>
                <v:imagedata o:title=""/>
                <o:lock v:ext="edit" aspectratio="f"/>
              </v:shape>
            </w:pict>
          </mc:Fallback>
        </mc:AlternateContent>
      </w:r>
    </w:p>
    <w:p>
      <w:pPr>
        <w:jc w:val="center"/>
        <w:rPr>
          <w:rFonts w:ascii="方正仿宋_GBK" w:hAnsi="方正小标宋_GBK" w:eastAsia="方正仿宋_GBK" w:cs="方正小标宋_GBK"/>
          <w:sz w:val="32"/>
          <w:szCs w:val="32"/>
        </w:rPr>
      </w:pP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重庆化工职业学院</w:t>
      </w:r>
    </w:p>
    <w:p>
      <w:pPr>
        <w:spacing w:line="579"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关于印发</w:t>
      </w:r>
      <w:r>
        <w:rPr>
          <w:rFonts w:ascii="Times New Roman" w:hAnsi="Times New Roman" w:eastAsia="方正小标宋_GBK" w:cs="Times New Roman"/>
          <w:sz w:val="44"/>
          <w:szCs w:val="44"/>
        </w:rPr>
        <w:t>混合式教学管理办法</w:t>
      </w:r>
      <w:r>
        <w:rPr>
          <w:rFonts w:hint="eastAsia" w:ascii="方正小标宋_GBK" w:hAnsi="方正小标宋_GBK" w:eastAsia="方正小标宋_GBK" w:cs="方正小标宋_GBK"/>
          <w:sz w:val="44"/>
          <w:szCs w:val="44"/>
        </w:rPr>
        <w:t>的通知</w:t>
      </w:r>
    </w:p>
    <w:p>
      <w:pPr>
        <w:spacing w:line="579" w:lineRule="exact"/>
        <w:jc w:val="center"/>
        <w:rPr>
          <w:rFonts w:ascii="方正小标宋_GBK" w:hAnsi="方正小标宋_GBK" w:eastAsia="方正小标宋_GBK" w:cs="方正小标宋_GBK"/>
          <w:sz w:val="44"/>
          <w:szCs w:val="44"/>
        </w:rPr>
      </w:pPr>
    </w:p>
    <w:p>
      <w:pPr>
        <w:spacing w:line="579" w:lineRule="exac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各部门、各单位：</w:t>
      </w:r>
    </w:p>
    <w:p>
      <w:pPr>
        <w:spacing w:line="579" w:lineRule="exact"/>
        <w:ind w:firstLine="640" w:firstLineChars="200"/>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现将《重庆化工职业学院混合式教学管理办法(试行)》印发给你们，请认真组织学习，并遵照执行。</w:t>
      </w:r>
    </w:p>
    <w:p>
      <w:pPr>
        <w:spacing w:line="579" w:lineRule="exact"/>
        <w:rPr>
          <w:rFonts w:ascii="Times New Roman" w:hAnsi="Times New Roman" w:eastAsia="方正仿宋_GBK" w:cs="方正小标宋_GBK"/>
          <w:sz w:val="32"/>
          <w:szCs w:val="32"/>
        </w:rPr>
      </w:pPr>
    </w:p>
    <w:p>
      <w:pPr>
        <w:spacing w:line="579" w:lineRule="exact"/>
        <w:rPr>
          <w:rFonts w:ascii="Times New Roman" w:hAnsi="Times New Roman" w:eastAsia="方正仿宋_GBK" w:cs="方正小标宋_GBK"/>
          <w:sz w:val="32"/>
          <w:szCs w:val="32"/>
        </w:rPr>
      </w:pPr>
    </w:p>
    <w:p>
      <w:pPr>
        <w:wordWrap w:val="0"/>
        <w:spacing w:line="579" w:lineRule="exact"/>
        <w:jc w:val="righ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 xml:space="preserve">重庆化工职业学院    </w:t>
      </w:r>
      <w:r>
        <w:rPr>
          <w:rFonts w:ascii="Times New Roman" w:hAnsi="Times New Roman" w:eastAsia="方正仿宋_GBK" w:cs="方正小标宋_GBK"/>
          <w:sz w:val="32"/>
          <w:szCs w:val="32"/>
        </w:rPr>
        <w:t xml:space="preserve">   </w:t>
      </w:r>
    </w:p>
    <w:p>
      <w:pPr>
        <w:wordWrap w:val="0"/>
        <w:spacing w:line="579" w:lineRule="exact"/>
        <w:jc w:val="righ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202</w:t>
      </w:r>
      <w:r>
        <w:rPr>
          <w:rFonts w:ascii="Times New Roman" w:hAnsi="Times New Roman" w:eastAsia="方正仿宋_GBK" w:cs="方正小标宋_GBK"/>
          <w:sz w:val="32"/>
          <w:szCs w:val="32"/>
        </w:rPr>
        <w:t>3</w:t>
      </w:r>
      <w:r>
        <w:rPr>
          <w:rFonts w:hint="eastAsia" w:ascii="Times New Roman" w:hAnsi="Times New Roman" w:eastAsia="方正仿宋_GBK" w:cs="方正小标宋_GBK"/>
          <w:sz w:val="32"/>
          <w:szCs w:val="32"/>
        </w:rPr>
        <w:t>年</w:t>
      </w:r>
      <w:r>
        <w:rPr>
          <w:rFonts w:ascii="Times New Roman" w:hAnsi="Times New Roman" w:eastAsia="方正仿宋_GBK" w:cs="方正小标宋_GBK"/>
          <w:sz w:val="32"/>
          <w:szCs w:val="32"/>
        </w:rPr>
        <w:t>3</w:t>
      </w:r>
      <w:r>
        <w:rPr>
          <w:rFonts w:hint="eastAsia" w:ascii="Times New Roman" w:hAnsi="Times New Roman" w:eastAsia="方正仿宋_GBK" w:cs="方正小标宋_GBK"/>
          <w:sz w:val="32"/>
          <w:szCs w:val="32"/>
        </w:rPr>
        <w:t>月</w:t>
      </w:r>
      <w:r>
        <w:rPr>
          <w:rFonts w:ascii="Times New Roman" w:hAnsi="Times New Roman" w:eastAsia="方正仿宋_GBK" w:cs="方正小标宋_GBK"/>
          <w:sz w:val="32"/>
          <w:szCs w:val="32"/>
        </w:rPr>
        <w:t>9</w:t>
      </w:r>
      <w:r>
        <w:rPr>
          <w:rFonts w:hint="eastAsia" w:ascii="Times New Roman" w:hAnsi="Times New Roman" w:eastAsia="方正仿宋_GBK" w:cs="方正小标宋_GBK"/>
          <w:sz w:val="32"/>
          <w:szCs w:val="32"/>
        </w:rPr>
        <w:t xml:space="preserve">日 </w:t>
      </w:r>
      <w:r>
        <w:rPr>
          <w:rFonts w:ascii="Times New Roman" w:hAnsi="Times New Roman" w:eastAsia="方正仿宋_GBK" w:cs="方正小标宋_GBK"/>
          <w:sz w:val="32"/>
          <w:szCs w:val="32"/>
        </w:rPr>
        <w:t xml:space="preserve">         </w:t>
      </w:r>
    </w:p>
    <w:p>
      <w:pPr>
        <w:spacing w:line="579" w:lineRule="exact"/>
        <w:jc w:val="center"/>
        <w:rPr>
          <w:rFonts w:ascii="Times New Roman" w:hAnsi="Times New Roman" w:eastAsia="方正仿宋_GBK" w:cs="方正小标宋_GBK"/>
          <w:sz w:val="32"/>
          <w:szCs w:val="32"/>
        </w:rPr>
      </w:pPr>
    </w:p>
    <w:p>
      <w:pPr>
        <w:spacing w:line="579" w:lineRule="exact"/>
        <w:rPr>
          <w:rFonts w:ascii="Times New Roman" w:hAnsi="Times New Roman" w:eastAsia="方正仿宋_GBK" w:cs="方正小标宋_GBK"/>
          <w:sz w:val="32"/>
          <w:szCs w:val="32"/>
        </w:rPr>
      </w:pPr>
      <w:r>
        <w:rPr>
          <w:rFonts w:hint="eastAsia" w:ascii="Times New Roman" w:hAnsi="Times New Roman" w:eastAsia="方正仿宋_GBK" w:cs="方正小标宋_GBK"/>
          <w:sz w:val="32"/>
          <w:szCs w:val="32"/>
        </w:rPr>
        <w:t xml:space="preserve">（此件公开发布）    </w:t>
      </w:r>
    </w:p>
    <w:p>
      <w:pPr>
        <w:spacing w:before="232"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重庆化工职业学院</w:t>
      </w:r>
    </w:p>
    <w:p>
      <w:pPr>
        <w:spacing w:before="232" w:line="579"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混合式教学管理办法</w:t>
      </w:r>
      <w:r>
        <w:rPr>
          <w:rFonts w:hint="eastAsia" w:ascii="Times New Roman" w:hAnsi="Times New Roman" w:eastAsia="方正小标宋_GBK" w:cs="Times New Roman"/>
          <w:sz w:val="44"/>
          <w:szCs w:val="44"/>
        </w:rPr>
        <w:t>(试行)</w:t>
      </w:r>
    </w:p>
    <w:p>
      <w:pPr>
        <w:spacing w:line="579" w:lineRule="exact"/>
        <w:rPr>
          <w:rFonts w:ascii="Times New Roman" w:hAnsi="Times New Roman" w:cs="Times New Roman"/>
        </w:rPr>
      </w:pPr>
    </w:p>
    <w:p>
      <w:pPr>
        <w:spacing w:before="192" w:beforeLines="80" w:after="120" w:afterLines="50" w:line="579"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第一章 总则</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第一条 </w:t>
      </w:r>
      <w:r>
        <w:rPr>
          <w:rFonts w:ascii="Times New Roman" w:hAnsi="Times New Roman" w:eastAsia="方正仿宋_GBK" w:cs="Times New Roman"/>
          <w:sz w:val="32"/>
          <w:szCs w:val="32"/>
          <w:lang w:bidi="ar"/>
        </w:rPr>
        <w:t>为深化课堂教学改革</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调动教师参与教学信息化应用积极性</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构建以学生为中心、线上线下教学相结合的教学模式，不断探索基于新技术的教育教学模式改革，主动适应学生个性化发展需求，鼓励广大教师积极开展混合式教学课程建设，全面提升教育教学质量，结合学校实际，特制定本办法。</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第二条 </w:t>
      </w:r>
      <w:r>
        <w:rPr>
          <w:rFonts w:ascii="Times New Roman" w:hAnsi="Times New Roman" w:eastAsia="方正仿宋_GBK" w:cs="Times New Roman"/>
          <w:sz w:val="32"/>
          <w:szCs w:val="32"/>
          <w:lang w:bidi="ar"/>
        </w:rPr>
        <w:t>混合式教学是网络课堂教学与实体课堂教学相结合的一种教学模式，主要指基于慕课(M</w:t>
      </w:r>
      <w:r>
        <w:rPr>
          <w:rFonts w:hint="eastAsia" w:ascii="Times New Roman" w:hAnsi="Times New Roman" w:eastAsia="方正仿宋_GBK" w:cs="Times New Roman"/>
          <w:sz w:val="32"/>
          <w:szCs w:val="32"/>
          <w:lang w:bidi="ar"/>
        </w:rPr>
        <w:t>OO</w:t>
      </w:r>
      <w:r>
        <w:rPr>
          <w:rFonts w:ascii="Times New Roman" w:hAnsi="Times New Roman" w:eastAsia="方正仿宋_GBK" w:cs="Times New Roman"/>
          <w:sz w:val="32"/>
          <w:szCs w:val="32"/>
          <w:lang w:bidi="ar"/>
        </w:rPr>
        <w:t>C)、专属在线课程(SPOC)或其他在线课程，运用适当的数字化教学工具，结合本校实际对校内课程进行改造，实施学生线上自主学习与线下面授有机结合，开展翻转课堂、混合式教学，打造在线课程与本校课堂教学相融合的混合式“金课”。</w:t>
      </w:r>
    </w:p>
    <w:p>
      <w:pPr>
        <w:spacing w:line="579" w:lineRule="exact"/>
        <w:ind w:firstLine="643" w:firstLineChars="200"/>
        <w:jc w:val="both"/>
        <w:rPr>
          <w:rFonts w:ascii="Times New Roman" w:hAnsi="Times New Roman" w:eastAsia="方正仿宋_GBK" w:cs="Times New Roman"/>
          <w:sz w:val="32"/>
          <w:szCs w:val="32"/>
        </w:rPr>
      </w:pPr>
      <w:r>
        <w:rPr>
          <w:rFonts w:ascii="Times New Roman" w:hAnsi="Times New Roman" w:eastAsia="方正仿宋_GBK" w:cs="Times New Roman"/>
          <w:b/>
          <w:bCs/>
          <w:sz w:val="32"/>
          <w:szCs w:val="32"/>
          <w:lang w:bidi="ar"/>
        </w:rPr>
        <w:t xml:space="preserve">第三条 </w:t>
      </w:r>
      <w:r>
        <w:rPr>
          <w:rFonts w:ascii="Times New Roman" w:hAnsi="Times New Roman" w:eastAsia="方正仿宋_GBK" w:cs="Times New Roman"/>
          <w:sz w:val="32"/>
          <w:szCs w:val="32"/>
          <w:lang w:bidi="ar"/>
        </w:rPr>
        <w:t>混合式教学不是以线上课堂取代传统课堂，也不是淡化传统课堂教学，旨在通过混合式教学课程的建设，提高知识传授和知识内化的质量与效率，提升教师课程设计和教学引导能力，推动形成性考核和终结性考核的结合，并加强基于网络平台和信息技术的学生学习分析研究。</w:t>
      </w:r>
    </w:p>
    <w:p>
      <w:pPr>
        <w:spacing w:before="192" w:beforeLines="80" w:after="120" w:afterLines="50" w:line="579"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第二章 混合式教学的要求</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第四条 </w:t>
      </w:r>
      <w:r>
        <w:rPr>
          <w:rFonts w:ascii="Times New Roman" w:hAnsi="Times New Roman" w:eastAsia="方正仿宋_GBK" w:cs="Times New Roman"/>
          <w:sz w:val="32"/>
          <w:szCs w:val="32"/>
          <w:lang w:bidi="ar"/>
        </w:rPr>
        <w:t>混合式教学要求基于在线开放课程开展，在线课程可以是教师自主建设的课程，也可以是中国大学MOOC、学银在线等国内外公认平台引进的优质课程，鼓励使用国家级精品在线开放课程。在线开放课程需满足学校对该课程的水平要求，符合相关专业培养方案对课程的要求，视频讲授完整且知识体系完整。同时，要保证其思想性、科学性和导向性，防止有害信息的传播。确保不涉及国家安全、国家机密及其他不适合网络公开的内容，保证课程知识产权明晰，不侵犯第三方权益。</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第五条 </w:t>
      </w:r>
      <w:r>
        <w:rPr>
          <w:rFonts w:ascii="Times New Roman" w:hAnsi="Times New Roman" w:eastAsia="方正仿宋_GBK" w:cs="Times New Roman"/>
          <w:sz w:val="32"/>
          <w:szCs w:val="32"/>
          <w:lang w:bidi="ar"/>
        </w:rPr>
        <w:t>开展混合式教学需重构课程体系。线下课程必须打破“以教师为主”“师讲生听”的“填鸭式”教学方式，转变为“以学生为中心”的教学方式，增加习题、分组讨论和案例分析等教学内容的比重，提升学生参与度，使学生在解决实际问题的同时更好地消化吸收所学知识，掌握自主学习的技能。</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第六条 </w:t>
      </w:r>
      <w:r>
        <w:rPr>
          <w:rFonts w:ascii="Times New Roman" w:hAnsi="Times New Roman" w:eastAsia="方正仿宋_GBK" w:cs="Times New Roman"/>
          <w:sz w:val="32"/>
          <w:szCs w:val="32"/>
          <w:lang w:bidi="ar"/>
        </w:rPr>
        <w:t>开展混合式教学需修订课程教学大纲，并根据课程大纲要求制定准确详实且与混合式教学安排相符的教学日历。学时应与各专业培养方案中对该课程的学时要求保持一致，线上学时原则上不超过计划总学时的50%</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线下课程应明确教学类型(大班讲授、小班讨论、生讲生评、习题、分组任务等)</w:t>
      </w:r>
      <w:r>
        <w:rPr>
          <w:rFonts w:hint="eastAsia" w:ascii="Times New Roman" w:hAnsi="Times New Roman" w:eastAsia="方正仿宋_GBK" w:cs="Times New Roman"/>
          <w:sz w:val="32"/>
          <w:szCs w:val="32"/>
          <w:lang w:bidi="ar"/>
        </w:rPr>
        <w:t>，</w:t>
      </w:r>
      <w:r>
        <w:rPr>
          <w:rFonts w:ascii="Times New Roman" w:hAnsi="Times New Roman" w:eastAsia="方正仿宋_GBK" w:cs="Times New Roman"/>
          <w:sz w:val="32"/>
          <w:szCs w:val="32"/>
          <w:lang w:bidi="ar"/>
        </w:rPr>
        <w:t>不应再以单纯理论讲授型的课程形式出现。原则上要求第一周安排为见面课，并为学生详细解读教学模式及课程安排，公布考核评价方式及各部分成绩占比等。</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第七条 </w:t>
      </w:r>
      <w:r>
        <w:rPr>
          <w:rFonts w:ascii="Times New Roman" w:hAnsi="Times New Roman" w:eastAsia="方正仿宋_GBK" w:cs="Times New Roman"/>
          <w:sz w:val="32"/>
          <w:szCs w:val="32"/>
          <w:lang w:bidi="ar"/>
        </w:rPr>
        <w:t>线下课堂可采取“翻转课堂”等教学模式。翻转课堂是混合式教学的一种高级形态，是在教师主导下，实施自主式、参与式、探究式、合作式等学习的一种模式。授课教师可以依据课程性质与定位的不同采取不同的翻转课堂形式，如复述式(生讲生评式)、辩论式、研讨式、练习式、群组式等。鼓励教师探索不同形式的翻转课堂提高学生的学习效果。</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第八条 </w:t>
      </w:r>
      <w:r>
        <w:rPr>
          <w:rFonts w:ascii="Times New Roman" w:hAnsi="Times New Roman" w:eastAsia="方正仿宋_GBK" w:cs="Times New Roman"/>
          <w:sz w:val="32"/>
          <w:szCs w:val="32"/>
          <w:lang w:bidi="ar"/>
        </w:rPr>
        <w:t>混合式教学需明确成绩构成和评定办法，原则上成绩应由线上课程成绩、线下课程成绩和考试成绩三部分组成，成绩构成比例需明确并公开，线上成绩占整体成绩比例原则上不高于40%。教师应通过智慧教学综合服务平台完整记录线上教学过程以及线上线下相结合的教学过程，重视线上课程数据的分析和运用，以持续改进教学过程，提高教学质量。</w:t>
      </w:r>
    </w:p>
    <w:p>
      <w:pPr>
        <w:spacing w:before="192" w:beforeLines="80" w:after="120" w:afterLines="50" w:line="579"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第三章 混合式教学的管理</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第九条 </w:t>
      </w:r>
      <w:r>
        <w:rPr>
          <w:rFonts w:ascii="Times New Roman" w:hAnsi="Times New Roman" w:eastAsia="方正仿宋_GBK" w:cs="Times New Roman"/>
          <w:sz w:val="32"/>
          <w:szCs w:val="32"/>
          <w:lang w:bidi="ar"/>
        </w:rPr>
        <w:t>学校对混合式教学实施审批备案制度，欲开展混合式教学的任课教师须在开课前一周向教务处提交《重庆化工职业学院混合式教学课程申报表》(附件1)，一式二份，经所在学院审核并签署意见后报教务处，教务处审批同意后将统一调配课表并优先安排用于线下讨论的智慧教室。</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第十条 </w:t>
      </w:r>
      <w:r>
        <w:rPr>
          <w:rFonts w:ascii="Times New Roman" w:hAnsi="Times New Roman" w:eastAsia="方正仿宋_GBK" w:cs="Times New Roman"/>
          <w:sz w:val="32"/>
          <w:szCs w:val="32"/>
          <w:lang w:bidi="ar"/>
        </w:rPr>
        <w:t>线上课程管理。课程负责人应根据教学日历规划好线上课程各章节的发布时间，并及时发布公告或邮件，提醒和督促学生及时完成教学任务。随时关注讨论区动态，参与讨论话题，对学生提出的问题及时进行解答，引导师生、生生互动讨论与学习。按时发布课程作业，组织好学生提交作业以及学生互评。按时发布线上课程测试、期中期末考试，组织好课程线上测试工作。</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第十一条 </w:t>
      </w:r>
      <w:r>
        <w:rPr>
          <w:rFonts w:ascii="Times New Roman" w:hAnsi="Times New Roman" w:eastAsia="方正仿宋_GBK" w:cs="Times New Roman"/>
          <w:sz w:val="32"/>
          <w:szCs w:val="32"/>
          <w:lang w:bidi="ar"/>
        </w:rPr>
        <w:t>线下课程管理。线下课程必须实现与教学资源完备、教学计划合理的线上课程有机融合，以免造成学生有互动但无系统讲授从而难以达成课程目标的问题。课堂教学不允许用播放授课视频替代课堂教学，不允许简单重复在线开放课程讲授内容，如确实需要讲授，则建议采用激发学生参与度的教学方式，以强化学生理解的广度与深度，如脉络式讲解、重难点讲解、引导式讲解、延伸式讲解等，也可提前布置作业，由学生来复述线上课程中的知识点。不允许放任学生自主活动。</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第十二条 </w:t>
      </w:r>
      <w:r>
        <w:rPr>
          <w:rFonts w:ascii="Times New Roman" w:hAnsi="Times New Roman" w:eastAsia="方正仿宋_GBK" w:cs="Times New Roman"/>
          <w:sz w:val="32"/>
          <w:szCs w:val="32"/>
          <w:lang w:bidi="ar"/>
        </w:rPr>
        <w:t xml:space="preserve">线上课程测验、讨论、考试等成绩痕迹是课程目标达成的证据和教师评分依据，同时也是教学督导对课程评价的重要依据，授课教师需妥善保存，做到成绩评定有据可依、有据可查。     </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第十三条 </w:t>
      </w:r>
      <w:r>
        <w:rPr>
          <w:rFonts w:ascii="Times New Roman" w:hAnsi="Times New Roman" w:eastAsia="方正仿宋_GBK" w:cs="Times New Roman"/>
          <w:sz w:val="32"/>
          <w:szCs w:val="32"/>
          <w:lang w:bidi="ar"/>
        </w:rPr>
        <w:t>学校督导将对混合式教学的全流程进行教学督导检查工作，内容主要包括：教学过程、线上课堂、线下课堂是否按照申请书执行、成绩评定是否按照公布的考核标准执行及其他常规课堂检查内容。</w:t>
      </w:r>
    </w:p>
    <w:p>
      <w:pPr>
        <w:spacing w:before="192" w:beforeLines="80" w:after="120" w:afterLines="50" w:line="579"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第四章 保障机制与激励措施</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第十四条 </w:t>
      </w:r>
      <w:r>
        <w:rPr>
          <w:rFonts w:ascii="Times New Roman" w:hAnsi="Times New Roman" w:eastAsia="方正仿宋_GBK" w:cs="Times New Roman"/>
          <w:sz w:val="32"/>
          <w:szCs w:val="32"/>
          <w:lang w:bidi="ar"/>
        </w:rPr>
        <w:t>学校不定期举办混合式教学相关培训、交流活动，提供相关资讯、其他试点课程经验分享等。</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第十五条 </w:t>
      </w:r>
      <w:r>
        <w:rPr>
          <w:rFonts w:ascii="Times New Roman" w:hAnsi="Times New Roman" w:eastAsia="方正仿宋_GBK" w:cs="Times New Roman"/>
          <w:sz w:val="32"/>
          <w:szCs w:val="32"/>
          <w:lang w:bidi="ar"/>
        </w:rPr>
        <w:t>申请混合式教学的课程，优先安排智慧教室。教学效果好的课程，择优推荐申报市级一流课程。</w:t>
      </w:r>
    </w:p>
    <w:p>
      <w:pPr>
        <w:spacing w:line="579" w:lineRule="exact"/>
        <w:ind w:firstLine="643" w:firstLineChars="200"/>
        <w:jc w:val="both"/>
        <w:rPr>
          <w:rFonts w:ascii="Times New Roman" w:hAnsi="Times New Roman" w:eastAsia="方正仿宋_GBK" w:cs="Times New Roman"/>
          <w:sz w:val="22"/>
          <w:szCs w:val="22"/>
        </w:rPr>
      </w:pPr>
      <w:r>
        <w:rPr>
          <w:rFonts w:ascii="Times New Roman" w:hAnsi="Times New Roman" w:eastAsia="方正仿宋_GBK" w:cs="Times New Roman"/>
          <w:b/>
          <w:bCs/>
          <w:sz w:val="32"/>
          <w:szCs w:val="32"/>
          <w:lang w:bidi="ar"/>
        </w:rPr>
        <w:t xml:space="preserve">第十六条 </w:t>
      </w:r>
      <w:r>
        <w:rPr>
          <w:rFonts w:ascii="Times New Roman" w:hAnsi="Times New Roman" w:eastAsia="方正仿宋_GBK" w:cs="Times New Roman"/>
          <w:sz w:val="32"/>
          <w:szCs w:val="32"/>
          <w:lang w:bidi="ar"/>
        </w:rPr>
        <w:t>首次在校内开展混合式教学的课程，在课程结束并经学校</w:t>
      </w:r>
      <w:r>
        <w:rPr>
          <w:rFonts w:hint="eastAsia" w:ascii="Times New Roman" w:hAnsi="Times New Roman" w:eastAsia="方正仿宋_GBK" w:cs="Times New Roman"/>
          <w:sz w:val="32"/>
          <w:szCs w:val="32"/>
          <w:lang w:bidi="ar"/>
        </w:rPr>
        <w:t>组织的</w:t>
      </w:r>
      <w:r>
        <w:rPr>
          <w:rFonts w:ascii="Times New Roman" w:hAnsi="Times New Roman" w:eastAsia="方正仿宋_GBK" w:cs="Times New Roman"/>
          <w:sz w:val="32"/>
          <w:szCs w:val="32"/>
          <w:lang w:bidi="ar"/>
        </w:rPr>
        <w:t>专家认定后(评价标准见附件2)，达到合格、良好及优秀的混合式教学课程主讲教师</w:t>
      </w:r>
      <w:r>
        <w:rPr>
          <w:rFonts w:hint="eastAsia" w:ascii="Times New Roman" w:hAnsi="Times New Roman" w:eastAsia="方正仿宋_GBK" w:cs="Times New Roman"/>
          <w:sz w:val="32"/>
          <w:szCs w:val="32"/>
          <w:lang w:bidi="ar"/>
        </w:rPr>
        <w:t>，在职称评审时其</w:t>
      </w:r>
      <w:r>
        <w:rPr>
          <w:rFonts w:ascii="Times New Roman" w:hAnsi="Times New Roman" w:eastAsia="方正仿宋_GBK" w:cs="Times New Roman"/>
          <w:sz w:val="32"/>
          <w:szCs w:val="32"/>
          <w:lang w:bidi="ar"/>
        </w:rPr>
        <w:t>教学工作量分别按教学计划授课学时的1.</w:t>
      </w:r>
      <w:r>
        <w:rPr>
          <w:rFonts w:hint="eastAsia" w:ascii="Times New Roman" w:hAnsi="Times New Roman" w:eastAsia="方正仿宋_GBK" w:cs="Times New Roman"/>
          <w:sz w:val="32"/>
          <w:szCs w:val="32"/>
          <w:lang w:bidi="ar"/>
        </w:rPr>
        <w:t>2</w:t>
      </w:r>
      <w:r>
        <w:rPr>
          <w:rFonts w:ascii="Times New Roman" w:hAnsi="Times New Roman" w:eastAsia="方正仿宋_GBK" w:cs="Times New Roman"/>
          <w:sz w:val="32"/>
          <w:szCs w:val="32"/>
          <w:lang w:bidi="ar"/>
        </w:rPr>
        <w:t>、1.</w:t>
      </w:r>
      <w:r>
        <w:rPr>
          <w:rFonts w:hint="eastAsia" w:ascii="Times New Roman" w:hAnsi="Times New Roman" w:eastAsia="方正仿宋_GBK" w:cs="Times New Roman"/>
          <w:sz w:val="32"/>
          <w:szCs w:val="32"/>
          <w:lang w:bidi="ar"/>
        </w:rPr>
        <w:t>3</w:t>
      </w:r>
      <w:r>
        <w:rPr>
          <w:rFonts w:ascii="Times New Roman" w:hAnsi="Times New Roman" w:eastAsia="方正仿宋_GBK" w:cs="Times New Roman"/>
          <w:sz w:val="32"/>
          <w:szCs w:val="32"/>
          <w:lang w:bidi="ar"/>
        </w:rPr>
        <w:t>、1.</w:t>
      </w:r>
      <w:r>
        <w:rPr>
          <w:rFonts w:hint="eastAsia" w:ascii="Times New Roman" w:hAnsi="Times New Roman" w:eastAsia="方正仿宋_GBK" w:cs="Times New Roman"/>
          <w:sz w:val="32"/>
          <w:szCs w:val="32"/>
          <w:lang w:bidi="ar"/>
        </w:rPr>
        <w:t>5</w:t>
      </w:r>
      <w:r>
        <w:rPr>
          <w:rFonts w:ascii="Times New Roman" w:hAnsi="Times New Roman" w:eastAsia="方正仿宋_GBK" w:cs="Times New Roman"/>
          <w:sz w:val="32"/>
          <w:szCs w:val="32"/>
          <w:lang w:bidi="ar"/>
        </w:rPr>
        <w:t>倍计算；之后开课学期的教学工作量按教学计划授课学时计算。</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第十七条 </w:t>
      </w:r>
      <w:r>
        <w:rPr>
          <w:rFonts w:ascii="Times New Roman" w:hAnsi="Times New Roman" w:eastAsia="方正仿宋_GBK" w:cs="Times New Roman"/>
          <w:sz w:val="32"/>
          <w:szCs w:val="32"/>
          <w:lang w:bidi="ar"/>
        </w:rPr>
        <w:t>经认定的混合式</w:t>
      </w:r>
      <w:r>
        <w:rPr>
          <w:rFonts w:hint="eastAsia" w:ascii="Times New Roman" w:hAnsi="Times New Roman" w:eastAsia="方正仿宋_GBK" w:cs="Times New Roman"/>
          <w:sz w:val="32"/>
          <w:szCs w:val="32"/>
          <w:lang w:bidi="ar"/>
        </w:rPr>
        <w:t>教学</w:t>
      </w:r>
      <w:r>
        <w:rPr>
          <w:rFonts w:ascii="Times New Roman" w:hAnsi="Times New Roman" w:eastAsia="方正仿宋_GBK" w:cs="Times New Roman"/>
          <w:sz w:val="32"/>
          <w:szCs w:val="32"/>
          <w:lang w:bidi="ar"/>
        </w:rPr>
        <w:t>课程，</w:t>
      </w:r>
      <w:r>
        <w:rPr>
          <w:rFonts w:hint="eastAsia" w:ascii="Times New Roman" w:hAnsi="Times New Roman" w:eastAsia="方正仿宋_GBK" w:cs="Times New Roman"/>
          <w:sz w:val="32"/>
          <w:szCs w:val="32"/>
          <w:lang w:bidi="ar"/>
        </w:rPr>
        <w:t>纳入校级一流课程范畴，同时</w:t>
      </w:r>
      <w:r>
        <w:rPr>
          <w:rFonts w:ascii="Times New Roman" w:hAnsi="Times New Roman" w:eastAsia="方正仿宋_GBK" w:cs="Times New Roman"/>
          <w:sz w:val="32"/>
          <w:szCs w:val="32"/>
          <w:lang w:bidi="ar"/>
        </w:rPr>
        <w:t>按照校级教改项目</w:t>
      </w:r>
      <w:r>
        <w:rPr>
          <w:rFonts w:hint="eastAsia" w:ascii="Times New Roman" w:hAnsi="Times New Roman" w:eastAsia="方正仿宋_GBK" w:cs="Times New Roman"/>
          <w:sz w:val="32"/>
          <w:szCs w:val="32"/>
          <w:lang w:bidi="ar"/>
        </w:rPr>
        <w:t>进行计分，并发放相应证书或文件</w:t>
      </w:r>
      <w:r>
        <w:rPr>
          <w:rFonts w:ascii="Times New Roman" w:hAnsi="Times New Roman" w:eastAsia="方正仿宋_GBK" w:cs="Times New Roman"/>
          <w:sz w:val="32"/>
          <w:szCs w:val="32"/>
          <w:lang w:bidi="ar"/>
        </w:rPr>
        <w:t>。</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第十八条 </w:t>
      </w:r>
      <w:r>
        <w:rPr>
          <w:rFonts w:ascii="Times New Roman" w:hAnsi="Times New Roman" w:eastAsia="方正仿宋_GBK" w:cs="Times New Roman"/>
          <w:sz w:val="32"/>
          <w:szCs w:val="32"/>
          <w:lang w:bidi="ar"/>
        </w:rPr>
        <w:t>学校和教学单位在评奖评优时优先考虑经认定的混合式教学课程的教师。</w:t>
      </w:r>
    </w:p>
    <w:p>
      <w:pPr>
        <w:spacing w:before="192" w:beforeLines="80" w:after="120" w:afterLines="50" w:line="579" w:lineRule="exact"/>
        <w:jc w:val="center"/>
        <w:rPr>
          <w:rFonts w:hint="eastAsia" w:ascii="方正黑体_GBK" w:hAnsi="Times New Roman" w:eastAsia="方正黑体_GBK" w:cs="Times New Roman"/>
          <w:sz w:val="32"/>
          <w:szCs w:val="32"/>
        </w:rPr>
      </w:pPr>
      <w:r>
        <w:rPr>
          <w:rFonts w:hint="eastAsia" w:ascii="方正黑体_GBK" w:hAnsi="Times New Roman" w:eastAsia="方正黑体_GBK" w:cs="Times New Roman"/>
          <w:sz w:val="32"/>
          <w:szCs w:val="32"/>
        </w:rPr>
        <w:t>第五章 附则</w:t>
      </w:r>
    </w:p>
    <w:p>
      <w:pPr>
        <w:spacing w:line="579" w:lineRule="exact"/>
        <w:ind w:firstLine="643" w:firstLineChars="200"/>
        <w:jc w:val="both"/>
        <w:rPr>
          <w:rFonts w:ascii="Times New Roman" w:hAnsi="Times New Roman" w:eastAsia="方正仿宋_GBK" w:cs="Times New Roman"/>
          <w:sz w:val="32"/>
          <w:szCs w:val="32"/>
          <w:lang w:bidi="ar"/>
        </w:rPr>
      </w:pPr>
      <w:r>
        <w:rPr>
          <w:rFonts w:ascii="Times New Roman" w:hAnsi="Times New Roman" w:eastAsia="方正仿宋_GBK" w:cs="Times New Roman"/>
          <w:b/>
          <w:bCs/>
          <w:sz w:val="32"/>
          <w:szCs w:val="32"/>
          <w:lang w:bidi="ar"/>
        </w:rPr>
        <w:t xml:space="preserve">第十九条 </w:t>
      </w:r>
      <w:r>
        <w:rPr>
          <w:rFonts w:ascii="Times New Roman" w:hAnsi="Times New Roman" w:eastAsia="方正仿宋_GBK" w:cs="Times New Roman"/>
          <w:sz w:val="32"/>
          <w:szCs w:val="32"/>
          <w:lang w:bidi="ar"/>
        </w:rPr>
        <w:t>本办法自</w:t>
      </w:r>
      <w:r>
        <w:rPr>
          <w:rFonts w:hint="eastAsia" w:ascii="Times New Roman" w:hAnsi="Times New Roman" w:eastAsia="方正仿宋_GBK" w:cs="Times New Roman"/>
          <w:sz w:val="32"/>
          <w:szCs w:val="32"/>
          <w:lang w:bidi="ar"/>
        </w:rPr>
        <w:t>公布</w:t>
      </w:r>
      <w:r>
        <w:rPr>
          <w:rFonts w:ascii="Times New Roman" w:hAnsi="Times New Roman" w:eastAsia="方正仿宋_GBK" w:cs="Times New Roman"/>
          <w:sz w:val="32"/>
          <w:szCs w:val="32"/>
          <w:lang w:bidi="ar"/>
        </w:rPr>
        <w:t>之日起</w:t>
      </w:r>
      <w:r>
        <w:rPr>
          <w:rFonts w:hint="eastAsia" w:ascii="Times New Roman" w:hAnsi="Times New Roman" w:eastAsia="方正仿宋_GBK" w:cs="Times New Roman"/>
          <w:sz w:val="32"/>
          <w:szCs w:val="32"/>
          <w:lang w:bidi="ar"/>
        </w:rPr>
        <w:t>试行</w:t>
      </w:r>
      <w:r>
        <w:rPr>
          <w:rFonts w:ascii="Times New Roman" w:hAnsi="Times New Roman" w:eastAsia="方正仿宋_GBK" w:cs="Times New Roman"/>
          <w:sz w:val="32"/>
          <w:szCs w:val="32"/>
          <w:lang w:bidi="ar"/>
        </w:rPr>
        <w:t>，由教务处负责解释。</w:t>
      </w:r>
    </w:p>
    <w:p>
      <w:pPr>
        <w:spacing w:line="579" w:lineRule="exact"/>
        <w:rPr>
          <w:rFonts w:ascii="Times New Roman" w:hAnsi="Times New Roman" w:cs="Times New Roman"/>
        </w:rPr>
        <w:sectPr>
          <w:footerReference r:id="rId3" w:type="default"/>
          <w:footerReference r:id="rId4" w:type="even"/>
          <w:pgSz w:w="11900" w:h="16840"/>
          <w:pgMar w:top="2098" w:right="1474" w:bottom="1985" w:left="1588" w:header="0" w:footer="1382" w:gutter="0"/>
          <w:pgNumType w:fmt="numberInDash"/>
          <w:cols w:space="720" w:num="1"/>
          <w:docGrid w:linePitch="286" w:charSpace="0"/>
        </w:sectPr>
      </w:pPr>
    </w:p>
    <w:p>
      <w:pPr>
        <w:spacing w:before="104" w:line="579" w:lineRule="exact"/>
        <w:rPr>
          <w:rFonts w:ascii="Times New Roman" w:hAnsi="Times New Roman" w:eastAsia="宋体" w:cs="Times New Roman"/>
          <w:sz w:val="32"/>
          <w:szCs w:val="32"/>
        </w:rPr>
      </w:pPr>
      <w:r>
        <w:rPr>
          <w:rFonts w:ascii="Times New Roman" w:hAnsi="Times New Roman" w:eastAsia="宋体" w:cs="Times New Roman"/>
          <w:sz w:val="32"/>
          <w:szCs w:val="32"/>
        </w:rPr>
        <w:t>附件1:</w:t>
      </w:r>
    </w:p>
    <w:p>
      <w:pPr>
        <w:spacing w:before="178" w:line="579" w:lineRule="exact"/>
        <w:jc w:val="center"/>
        <w:rPr>
          <w:rFonts w:hint="eastAsia" w:ascii="方正小标宋_GBK" w:hAnsi="Times New Roman" w:eastAsia="方正小标宋_GBK" w:cs="Times New Roman"/>
          <w:sz w:val="44"/>
          <w:szCs w:val="44"/>
        </w:rPr>
      </w:pPr>
      <w:r>
        <w:rPr>
          <w:rFonts w:hint="eastAsia" w:ascii="方正小标宋_GBK" w:hAnsi="Times New Roman" w:eastAsia="方正小标宋_GBK" w:cs="Times New Roman"/>
          <w:sz w:val="44"/>
          <w:szCs w:val="44"/>
        </w:rPr>
        <w:t>重庆化工职业学院混合式教学课程申报表</w:t>
      </w:r>
    </w:p>
    <w:p>
      <w:pPr>
        <w:spacing w:before="191" w:line="579" w:lineRule="exact"/>
        <w:ind w:left="2919"/>
        <w:rPr>
          <w:rFonts w:ascii="Times New Roman" w:hAnsi="Times New Roman" w:eastAsia="宋体" w:cs="Times New Roman"/>
          <w:sz w:val="29"/>
          <w:szCs w:val="29"/>
        </w:rPr>
      </w:pPr>
      <w:r>
        <w:rPr>
          <w:rFonts w:ascii="Times New Roman" w:hAnsi="Times New Roman" w:eastAsia="宋体" w:cs="Times New Roman"/>
          <w:b/>
          <w:bCs/>
          <w:sz w:val="29"/>
          <w:szCs w:val="29"/>
        </w:rPr>
        <w:t xml:space="preserve">(20   —20   </w:t>
      </w:r>
      <w:r>
        <w:rPr>
          <w:rFonts w:ascii="Times New Roman" w:hAnsi="Times New Roman" w:eastAsia="宋体" w:cs="Times New Roman"/>
          <w:sz w:val="29"/>
          <w:szCs w:val="29"/>
        </w:rPr>
        <w:t>学年 第  学期)</w:t>
      </w:r>
    </w:p>
    <w:p>
      <w:pPr>
        <w:spacing w:before="120" w:beforeLines="50" w:after="72" w:afterLines="30" w:line="579" w:lineRule="exact"/>
        <w:rPr>
          <w:rFonts w:ascii="Times New Roman" w:hAnsi="Times New Roman" w:eastAsia="黑体" w:cs="Times New Roman"/>
          <w:sz w:val="30"/>
          <w:szCs w:val="30"/>
        </w:rPr>
      </w:pPr>
      <w:r>
        <w:rPr>
          <w:rFonts w:ascii="Times New Roman" w:hAnsi="Times New Roman" w:eastAsia="黑体" w:cs="Times New Roman"/>
          <w:sz w:val="30"/>
          <w:szCs w:val="30"/>
        </w:rPr>
        <w:t>一、课程基本情况</w:t>
      </w:r>
    </w:p>
    <w:tbl>
      <w:tblPr>
        <w:tblStyle w:val="8"/>
        <w:tblW w:w="9350"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374"/>
        <w:gridCol w:w="1449"/>
        <w:gridCol w:w="1498"/>
        <w:gridCol w:w="1139"/>
        <w:gridCol w:w="1378"/>
        <w:gridCol w:w="2512"/>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374" w:type="dxa"/>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课程名称</w:t>
            </w:r>
          </w:p>
        </w:tc>
        <w:tc>
          <w:tcPr>
            <w:tcW w:w="4086" w:type="dxa"/>
            <w:gridSpan w:val="3"/>
            <w:tcBorders>
              <w:tl2br w:val="nil"/>
              <w:tr2bl w:val="nil"/>
            </w:tcBorders>
            <w:vAlign w:val="center"/>
          </w:tcPr>
          <w:p>
            <w:pPr>
              <w:spacing w:line="579" w:lineRule="exact"/>
              <w:rPr>
                <w:rFonts w:ascii="Times New Roman" w:hAnsi="Times New Roman" w:cs="Times New Roman"/>
              </w:rPr>
            </w:pPr>
          </w:p>
        </w:tc>
        <w:tc>
          <w:tcPr>
            <w:tcW w:w="1378" w:type="dxa"/>
            <w:tcBorders>
              <w:tl2br w:val="nil"/>
              <w:tr2bl w:val="nil"/>
            </w:tcBorders>
            <w:vAlign w:val="center"/>
          </w:tcPr>
          <w:p>
            <w:pPr>
              <w:spacing w:line="579" w:lineRule="exact"/>
              <w:ind w:left="145"/>
              <w:rPr>
                <w:rFonts w:ascii="Times New Roman" w:hAnsi="Times New Roman" w:eastAsia="宋体" w:cs="Times New Roman"/>
                <w:sz w:val="27"/>
                <w:szCs w:val="27"/>
              </w:rPr>
            </w:pPr>
            <w:r>
              <w:rPr>
                <w:rFonts w:ascii="Times New Roman" w:hAnsi="Times New Roman" w:eastAsia="宋体" w:cs="Times New Roman"/>
                <w:sz w:val="27"/>
                <w:szCs w:val="27"/>
              </w:rPr>
              <w:t>课程代码</w:t>
            </w:r>
          </w:p>
        </w:tc>
        <w:tc>
          <w:tcPr>
            <w:tcW w:w="2512" w:type="dxa"/>
            <w:tcBorders>
              <w:tl2br w:val="nil"/>
              <w:tr2bl w:val="nil"/>
            </w:tcBorders>
            <w:vAlign w:val="center"/>
          </w:tcPr>
          <w:p>
            <w:pPr>
              <w:spacing w:line="579"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374" w:type="dxa"/>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课程学分</w:t>
            </w:r>
          </w:p>
        </w:tc>
        <w:tc>
          <w:tcPr>
            <w:tcW w:w="4086" w:type="dxa"/>
            <w:gridSpan w:val="3"/>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378" w:type="dxa"/>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开课单位</w:t>
            </w:r>
          </w:p>
        </w:tc>
        <w:tc>
          <w:tcPr>
            <w:tcW w:w="2512" w:type="dxa"/>
            <w:tcBorders>
              <w:tl2br w:val="nil"/>
              <w:tr2bl w:val="nil"/>
            </w:tcBorders>
            <w:vAlign w:val="center"/>
          </w:tcPr>
          <w:p>
            <w:pPr>
              <w:spacing w:line="579" w:lineRule="exact"/>
              <w:ind w:left="135"/>
              <w:rPr>
                <w:rFonts w:ascii="Times New Roman" w:hAnsi="Times New Roman" w:eastAsia="宋体" w:cs="Times New Roman"/>
                <w:sz w:val="27"/>
                <w:szCs w:val="27"/>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374" w:type="dxa"/>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主讲教师</w:t>
            </w:r>
          </w:p>
        </w:tc>
        <w:tc>
          <w:tcPr>
            <w:tcW w:w="4086" w:type="dxa"/>
            <w:gridSpan w:val="3"/>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378" w:type="dxa"/>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手机号码</w:t>
            </w:r>
          </w:p>
        </w:tc>
        <w:tc>
          <w:tcPr>
            <w:tcW w:w="2512" w:type="dxa"/>
            <w:tcBorders>
              <w:tl2br w:val="nil"/>
              <w:tr2bl w:val="nil"/>
            </w:tcBorders>
            <w:vAlign w:val="center"/>
          </w:tcPr>
          <w:p>
            <w:pPr>
              <w:spacing w:line="579" w:lineRule="exact"/>
              <w:ind w:left="135"/>
              <w:rPr>
                <w:rFonts w:ascii="Times New Roman" w:hAnsi="Times New Roman" w:eastAsia="宋体" w:cs="Times New Roman"/>
                <w:sz w:val="27"/>
                <w:szCs w:val="27"/>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1374" w:type="dxa"/>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课程类型</w:t>
            </w:r>
          </w:p>
        </w:tc>
        <w:tc>
          <w:tcPr>
            <w:tcW w:w="7976" w:type="dxa"/>
            <w:gridSpan w:val="5"/>
            <w:tcBorders>
              <w:tl2br w:val="nil"/>
              <w:tr2bl w:val="nil"/>
            </w:tcBorders>
            <w:vAlign w:val="center"/>
          </w:tcPr>
          <w:p>
            <w:pPr>
              <w:spacing w:line="579" w:lineRule="exact"/>
              <w:rPr>
                <w:rFonts w:ascii="Times New Roman" w:hAnsi="Times New Roman" w:eastAsia="宋体" w:cs="Times New Roman"/>
                <w:sz w:val="27"/>
                <w:szCs w:val="27"/>
              </w:rPr>
            </w:pP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 xml:space="preserve">通识教育课程 </w:t>
            </w: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 xml:space="preserve">专业基础课程 </w:t>
            </w: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 xml:space="preserve">专业核心课程 </w:t>
            </w: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个性发展课程</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9" w:hRule="atLeast"/>
          <w:jc w:val="center"/>
        </w:trPr>
        <w:tc>
          <w:tcPr>
            <w:tcW w:w="1374" w:type="dxa"/>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课程性质</w:t>
            </w:r>
          </w:p>
        </w:tc>
        <w:tc>
          <w:tcPr>
            <w:tcW w:w="7976" w:type="dxa"/>
            <w:gridSpan w:val="5"/>
            <w:tcBorders>
              <w:tl2br w:val="nil"/>
              <w:tr2bl w:val="nil"/>
            </w:tcBorders>
            <w:vAlign w:val="center"/>
          </w:tcPr>
          <w:p>
            <w:pPr>
              <w:spacing w:line="579" w:lineRule="exact"/>
              <w:rPr>
                <w:rFonts w:ascii="Times New Roman" w:hAnsi="Times New Roman" w:eastAsia="宋体" w:cs="Times New Roman"/>
                <w:sz w:val="27"/>
                <w:szCs w:val="27"/>
              </w:rPr>
            </w:pP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 xml:space="preserve">必修课       </w:t>
            </w: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选修课</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46" w:hRule="atLeast"/>
          <w:jc w:val="center"/>
        </w:trPr>
        <w:tc>
          <w:tcPr>
            <w:tcW w:w="1374" w:type="dxa"/>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学时分配</w:t>
            </w:r>
          </w:p>
        </w:tc>
        <w:tc>
          <w:tcPr>
            <w:tcW w:w="7976" w:type="dxa"/>
            <w:gridSpan w:val="5"/>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总学时：          其中，线上学时：         线下学时：</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79" w:hRule="atLeast"/>
          <w:jc w:val="center"/>
        </w:trPr>
        <w:tc>
          <w:tcPr>
            <w:tcW w:w="1374" w:type="dxa"/>
            <w:vMerge w:val="restart"/>
            <w:tcBorders>
              <w:tl2br w:val="nil"/>
              <w:tr2bl w:val="nil"/>
            </w:tcBorders>
            <w:vAlign w:val="center"/>
          </w:tcPr>
          <w:p>
            <w:pPr>
              <w:spacing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课程团队</w:t>
            </w:r>
          </w:p>
        </w:tc>
        <w:tc>
          <w:tcPr>
            <w:tcW w:w="1449" w:type="dxa"/>
            <w:tcBorders>
              <w:tl2br w:val="nil"/>
              <w:tr2bl w:val="nil"/>
            </w:tcBorders>
            <w:vAlign w:val="center"/>
          </w:tcPr>
          <w:p>
            <w:pPr>
              <w:spacing w:line="579" w:lineRule="exact"/>
              <w:ind w:left="135"/>
              <w:jc w:val="center"/>
              <w:rPr>
                <w:rFonts w:ascii="Times New Roman" w:hAnsi="Times New Roman" w:eastAsia="宋体" w:cs="Times New Roman"/>
                <w:sz w:val="27"/>
                <w:szCs w:val="27"/>
              </w:rPr>
            </w:pPr>
            <w:r>
              <w:rPr>
                <w:rFonts w:ascii="Times New Roman" w:hAnsi="Times New Roman" w:eastAsia="宋体" w:cs="Times New Roman"/>
                <w:sz w:val="27"/>
                <w:szCs w:val="27"/>
              </w:rPr>
              <w:t>姓名</w:t>
            </w:r>
          </w:p>
        </w:tc>
        <w:tc>
          <w:tcPr>
            <w:tcW w:w="1498" w:type="dxa"/>
            <w:tcBorders>
              <w:tl2br w:val="nil"/>
              <w:tr2bl w:val="nil"/>
            </w:tcBorders>
            <w:vAlign w:val="center"/>
          </w:tcPr>
          <w:p>
            <w:pPr>
              <w:spacing w:line="579" w:lineRule="exact"/>
              <w:ind w:left="135"/>
              <w:jc w:val="center"/>
              <w:rPr>
                <w:rFonts w:ascii="Times New Roman" w:hAnsi="Times New Roman" w:eastAsia="宋体" w:cs="Times New Roman"/>
                <w:sz w:val="27"/>
                <w:szCs w:val="27"/>
              </w:rPr>
            </w:pPr>
            <w:r>
              <w:rPr>
                <w:rFonts w:ascii="Times New Roman" w:hAnsi="Times New Roman" w:eastAsia="宋体" w:cs="Times New Roman"/>
                <w:sz w:val="27"/>
                <w:szCs w:val="27"/>
              </w:rPr>
              <w:t>职称</w:t>
            </w:r>
          </w:p>
        </w:tc>
        <w:tc>
          <w:tcPr>
            <w:tcW w:w="2517" w:type="dxa"/>
            <w:gridSpan w:val="2"/>
            <w:tcBorders>
              <w:tl2br w:val="nil"/>
              <w:tr2bl w:val="nil"/>
            </w:tcBorders>
            <w:vAlign w:val="center"/>
          </w:tcPr>
          <w:p>
            <w:pPr>
              <w:spacing w:line="579" w:lineRule="exact"/>
              <w:ind w:left="135"/>
              <w:jc w:val="center"/>
              <w:rPr>
                <w:rFonts w:ascii="Times New Roman" w:hAnsi="Times New Roman" w:eastAsia="宋体" w:cs="Times New Roman"/>
                <w:sz w:val="27"/>
                <w:szCs w:val="27"/>
              </w:rPr>
            </w:pPr>
            <w:r>
              <w:rPr>
                <w:rFonts w:ascii="Times New Roman" w:hAnsi="Times New Roman" w:eastAsia="宋体" w:cs="Times New Roman"/>
                <w:sz w:val="27"/>
                <w:szCs w:val="27"/>
              </w:rPr>
              <w:t>单位</w:t>
            </w:r>
          </w:p>
        </w:tc>
        <w:tc>
          <w:tcPr>
            <w:tcW w:w="2512" w:type="dxa"/>
            <w:tcBorders>
              <w:tl2br w:val="nil"/>
              <w:tr2bl w:val="nil"/>
            </w:tcBorders>
            <w:vAlign w:val="center"/>
          </w:tcPr>
          <w:p>
            <w:pPr>
              <w:spacing w:line="579" w:lineRule="exact"/>
              <w:ind w:left="135"/>
              <w:jc w:val="center"/>
              <w:rPr>
                <w:rFonts w:ascii="Times New Roman" w:hAnsi="Times New Roman" w:eastAsia="宋体" w:cs="Times New Roman"/>
                <w:sz w:val="27"/>
                <w:szCs w:val="27"/>
              </w:rPr>
            </w:pPr>
            <w:r>
              <w:rPr>
                <w:rFonts w:ascii="Times New Roman" w:hAnsi="Times New Roman" w:eastAsia="宋体" w:cs="Times New Roman"/>
                <w:sz w:val="27"/>
                <w:szCs w:val="27"/>
              </w:rPr>
              <w:t>承担任务</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374" w:type="dxa"/>
            <w:vMerge w:val="continue"/>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449" w:type="dxa"/>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498" w:type="dxa"/>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2517" w:type="dxa"/>
            <w:gridSpan w:val="2"/>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2512" w:type="dxa"/>
            <w:tcBorders>
              <w:tl2br w:val="nil"/>
              <w:tr2bl w:val="nil"/>
            </w:tcBorders>
            <w:vAlign w:val="center"/>
          </w:tcPr>
          <w:p>
            <w:pPr>
              <w:spacing w:line="579" w:lineRule="exact"/>
              <w:ind w:left="135"/>
              <w:rPr>
                <w:rFonts w:ascii="Times New Roman" w:hAnsi="Times New Roman" w:eastAsia="宋体" w:cs="Times New Roman"/>
                <w:sz w:val="27"/>
                <w:szCs w:val="27"/>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374" w:type="dxa"/>
            <w:vMerge w:val="continue"/>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449" w:type="dxa"/>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498" w:type="dxa"/>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2517" w:type="dxa"/>
            <w:gridSpan w:val="2"/>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2512" w:type="dxa"/>
            <w:tcBorders>
              <w:tl2br w:val="nil"/>
              <w:tr2bl w:val="nil"/>
            </w:tcBorders>
            <w:vAlign w:val="center"/>
          </w:tcPr>
          <w:p>
            <w:pPr>
              <w:spacing w:line="579" w:lineRule="exact"/>
              <w:ind w:left="135"/>
              <w:rPr>
                <w:rFonts w:ascii="Times New Roman" w:hAnsi="Times New Roman" w:eastAsia="宋体" w:cs="Times New Roman"/>
                <w:sz w:val="27"/>
                <w:szCs w:val="27"/>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374" w:type="dxa"/>
            <w:vMerge w:val="continue"/>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449" w:type="dxa"/>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498" w:type="dxa"/>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2517" w:type="dxa"/>
            <w:gridSpan w:val="2"/>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2512" w:type="dxa"/>
            <w:tcBorders>
              <w:tl2br w:val="nil"/>
              <w:tr2bl w:val="nil"/>
            </w:tcBorders>
            <w:vAlign w:val="center"/>
          </w:tcPr>
          <w:p>
            <w:pPr>
              <w:spacing w:line="579" w:lineRule="exact"/>
              <w:ind w:left="135"/>
              <w:rPr>
                <w:rFonts w:ascii="Times New Roman" w:hAnsi="Times New Roman" w:eastAsia="宋体" w:cs="Times New Roman"/>
                <w:sz w:val="27"/>
                <w:szCs w:val="27"/>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80" w:hRule="atLeast"/>
          <w:jc w:val="center"/>
        </w:trPr>
        <w:tc>
          <w:tcPr>
            <w:tcW w:w="1374" w:type="dxa"/>
            <w:vMerge w:val="continue"/>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449" w:type="dxa"/>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1498" w:type="dxa"/>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2517" w:type="dxa"/>
            <w:gridSpan w:val="2"/>
            <w:tcBorders>
              <w:tl2br w:val="nil"/>
              <w:tr2bl w:val="nil"/>
            </w:tcBorders>
            <w:vAlign w:val="center"/>
          </w:tcPr>
          <w:p>
            <w:pPr>
              <w:spacing w:line="579" w:lineRule="exact"/>
              <w:ind w:left="135"/>
              <w:rPr>
                <w:rFonts w:ascii="Times New Roman" w:hAnsi="Times New Roman" w:eastAsia="宋体" w:cs="Times New Roman"/>
                <w:sz w:val="27"/>
                <w:szCs w:val="27"/>
              </w:rPr>
            </w:pPr>
          </w:p>
        </w:tc>
        <w:tc>
          <w:tcPr>
            <w:tcW w:w="2512" w:type="dxa"/>
            <w:tcBorders>
              <w:tl2br w:val="nil"/>
              <w:tr2bl w:val="nil"/>
            </w:tcBorders>
            <w:vAlign w:val="center"/>
          </w:tcPr>
          <w:p>
            <w:pPr>
              <w:spacing w:line="579" w:lineRule="exact"/>
              <w:ind w:left="135"/>
              <w:rPr>
                <w:rFonts w:ascii="Times New Roman" w:hAnsi="Times New Roman" w:eastAsia="宋体" w:cs="Times New Roman"/>
                <w:sz w:val="27"/>
                <w:szCs w:val="27"/>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102" w:hRule="atLeast"/>
          <w:jc w:val="center"/>
        </w:trPr>
        <w:tc>
          <w:tcPr>
            <w:tcW w:w="1374" w:type="dxa"/>
            <w:tcBorders>
              <w:tl2br w:val="nil"/>
              <w:tr2bl w:val="nil"/>
            </w:tcBorders>
            <w:vAlign w:val="center"/>
          </w:tcPr>
          <w:p>
            <w:pPr>
              <w:spacing w:before="88" w:line="579" w:lineRule="exact"/>
              <w:ind w:left="135"/>
              <w:rPr>
                <w:rFonts w:ascii="Times New Roman" w:hAnsi="Times New Roman" w:eastAsia="宋体" w:cs="Times New Roman"/>
                <w:sz w:val="27"/>
                <w:szCs w:val="27"/>
              </w:rPr>
            </w:pPr>
            <w:r>
              <w:rPr>
                <w:rFonts w:ascii="Times New Roman" w:hAnsi="Times New Roman" w:eastAsia="宋体" w:cs="Times New Roman"/>
                <w:sz w:val="27"/>
                <w:szCs w:val="27"/>
              </w:rPr>
              <w:t>开课平台</w:t>
            </w:r>
          </w:p>
        </w:tc>
        <w:tc>
          <w:tcPr>
            <w:tcW w:w="7976" w:type="dxa"/>
            <w:gridSpan w:val="5"/>
            <w:tcBorders>
              <w:tl2br w:val="nil"/>
              <w:tr2bl w:val="nil"/>
            </w:tcBorders>
            <w:vAlign w:val="center"/>
          </w:tcPr>
          <w:p>
            <w:pPr>
              <w:spacing w:before="88" w:line="579" w:lineRule="exact"/>
              <w:ind w:left="120"/>
              <w:rPr>
                <w:rFonts w:ascii="Times New Roman" w:hAnsi="Times New Roman" w:eastAsia="宋体" w:cs="Times New Roman"/>
                <w:sz w:val="27"/>
                <w:szCs w:val="27"/>
              </w:rPr>
            </w:pPr>
            <w:r>
              <w:rPr>
                <w:rFonts w:ascii="Times New Roman" w:hAnsi="Times New Roman" w:eastAsia="宋体" w:cs="Times New Roman"/>
                <w:sz w:val="27"/>
                <w:szCs w:val="27"/>
              </w:rPr>
              <w:t>使用在线课程支持的平台</w:t>
            </w:r>
          </w:p>
          <w:p>
            <w:pPr>
              <w:spacing w:before="169" w:line="579" w:lineRule="exact"/>
              <w:ind w:left="401"/>
              <w:rPr>
                <w:rFonts w:ascii="Times New Roman" w:hAnsi="Times New Roman" w:eastAsia="宋体" w:cs="Times New Roman"/>
                <w:sz w:val="27"/>
                <w:szCs w:val="27"/>
              </w:rPr>
            </w:pP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学校智慧教学平台(学银在线)</w:t>
            </w:r>
            <w:r>
              <w:rPr>
                <w:rFonts w:hint="eastAsia" w:ascii="Times New Roman" w:hAnsi="Times New Roman" w:eastAsia="宋体" w:cs="Times New Roman"/>
                <w:sz w:val="27"/>
                <w:szCs w:val="27"/>
              </w:rPr>
              <w:t xml:space="preserve">    </w:t>
            </w: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其他：</w:t>
            </w:r>
          </w:p>
          <w:p>
            <w:pPr>
              <w:spacing w:before="199" w:line="579" w:lineRule="exact"/>
              <w:ind w:left="110"/>
              <w:rPr>
                <w:rFonts w:ascii="Times New Roman" w:hAnsi="Times New Roman" w:eastAsia="宋体" w:cs="Times New Roman"/>
                <w:sz w:val="27"/>
                <w:szCs w:val="27"/>
              </w:rPr>
            </w:pPr>
            <w:r>
              <w:rPr>
                <w:rFonts w:ascii="Times New Roman" w:hAnsi="Times New Roman" w:eastAsia="宋体" w:cs="Times New Roman"/>
                <w:sz w:val="27"/>
                <w:szCs w:val="27"/>
              </w:rPr>
              <w:t>使用教学工具</w:t>
            </w:r>
          </w:p>
          <w:p>
            <w:pPr>
              <w:spacing w:before="170" w:line="579" w:lineRule="exact"/>
              <w:ind w:left="381"/>
              <w:rPr>
                <w:rFonts w:ascii="Times New Roman" w:hAnsi="Times New Roman" w:eastAsia="宋体" w:cs="Times New Roman"/>
                <w:sz w:val="27"/>
                <w:szCs w:val="27"/>
              </w:rPr>
            </w:pP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学习通</w:t>
            </w:r>
            <w:r>
              <w:rPr>
                <w:rFonts w:hint="eastAsia" w:ascii="Times New Roman" w:hAnsi="Times New Roman" w:eastAsia="宋体" w:cs="Times New Roman"/>
                <w:sz w:val="27"/>
                <w:szCs w:val="27"/>
              </w:rPr>
              <w:t xml:space="preserve">    </w:t>
            </w:r>
            <w:r>
              <w:rPr>
                <w:rFonts w:ascii="Times New Roman" w:hAnsi="Times New Roman" w:eastAsia="宋体" w:cs="Times New Roman"/>
                <w:sz w:val="27"/>
                <w:szCs w:val="27"/>
              </w:rPr>
              <w:sym w:font="Wingdings 2" w:char="00A3"/>
            </w:r>
            <w:r>
              <w:rPr>
                <w:rFonts w:ascii="Times New Roman" w:hAnsi="Times New Roman" w:eastAsia="宋体" w:cs="Times New Roman"/>
                <w:sz w:val="27"/>
                <w:szCs w:val="27"/>
              </w:rPr>
              <w:t>其他：</w:t>
            </w:r>
          </w:p>
        </w:tc>
      </w:tr>
    </w:tbl>
    <w:p>
      <w:pPr>
        <w:spacing w:before="120" w:beforeLines="50" w:after="72" w:afterLines="30" w:line="579" w:lineRule="exact"/>
        <w:rPr>
          <w:rFonts w:ascii="Times New Roman" w:hAnsi="Times New Roman" w:eastAsia="黑体" w:cs="Times New Roman"/>
          <w:sz w:val="30"/>
          <w:szCs w:val="30"/>
        </w:rPr>
      </w:pPr>
      <w:r>
        <w:rPr>
          <w:rFonts w:ascii="Times New Roman" w:hAnsi="Times New Roman" w:eastAsia="黑体" w:cs="Times New Roman"/>
          <w:sz w:val="30"/>
          <w:szCs w:val="30"/>
        </w:rPr>
        <w:t>二、教学安排</w:t>
      </w:r>
    </w:p>
    <w:tbl>
      <w:tblPr>
        <w:tblStyle w:val="8"/>
        <w:tblW w:w="9029" w:type="dxa"/>
        <w:jc w:val="center"/>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772"/>
        <w:gridCol w:w="3848"/>
        <w:gridCol w:w="1890"/>
        <w:gridCol w:w="936"/>
        <w:gridCol w:w="158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64"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周次</w:t>
            </w:r>
          </w:p>
        </w:tc>
        <w:tc>
          <w:tcPr>
            <w:tcW w:w="3848"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教学内容</w:t>
            </w:r>
          </w:p>
        </w:tc>
        <w:tc>
          <w:tcPr>
            <w:tcW w:w="1890"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教学形式</w:t>
            </w:r>
          </w:p>
        </w:tc>
        <w:tc>
          <w:tcPr>
            <w:tcW w:w="936"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学时</w:t>
            </w:r>
          </w:p>
        </w:tc>
        <w:tc>
          <w:tcPr>
            <w:tcW w:w="1583"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2</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3</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4</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5</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6</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7</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8</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9</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10</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11</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12</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13</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14</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15</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16</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624" w:hRule="atLeast"/>
          <w:jc w:val="center"/>
        </w:trPr>
        <w:tc>
          <w:tcPr>
            <w:tcW w:w="772" w:type="dxa"/>
            <w:tcBorders>
              <w:tl2br w:val="nil"/>
              <w:tr2bl w:val="nil"/>
            </w:tcBorders>
            <w:vAlign w:val="center"/>
          </w:tcPr>
          <w:p>
            <w:pPr>
              <w:spacing w:before="121" w:line="400" w:lineRule="exact"/>
              <w:jc w:val="center"/>
              <w:rPr>
                <w:rFonts w:ascii="Times New Roman" w:hAnsi="Times New Roman" w:eastAsia="宋体" w:cs="Times New Roman"/>
                <w:sz w:val="24"/>
                <w:szCs w:val="24"/>
              </w:rPr>
            </w:pPr>
            <w:r>
              <w:rPr>
                <w:rFonts w:ascii="Times New Roman" w:hAnsi="Times New Roman" w:eastAsia="宋体" w:cs="Times New Roman"/>
                <w:sz w:val="24"/>
                <w:szCs w:val="24"/>
              </w:rPr>
              <w:t>17</w:t>
            </w:r>
          </w:p>
        </w:tc>
        <w:tc>
          <w:tcPr>
            <w:tcW w:w="3848" w:type="dxa"/>
            <w:tcBorders>
              <w:tl2br w:val="nil"/>
              <w:tr2bl w:val="nil"/>
            </w:tcBorders>
            <w:vAlign w:val="center"/>
          </w:tcPr>
          <w:p>
            <w:pPr>
              <w:spacing w:line="400" w:lineRule="exact"/>
              <w:rPr>
                <w:rFonts w:ascii="Times New Roman" w:hAnsi="Times New Roman" w:cs="Times New Roman"/>
              </w:rPr>
            </w:pPr>
          </w:p>
        </w:tc>
        <w:tc>
          <w:tcPr>
            <w:tcW w:w="1890" w:type="dxa"/>
            <w:tcBorders>
              <w:tl2br w:val="nil"/>
              <w:tr2bl w:val="nil"/>
            </w:tcBorders>
            <w:vAlign w:val="center"/>
          </w:tcPr>
          <w:p>
            <w:pPr>
              <w:spacing w:line="400" w:lineRule="exact"/>
              <w:rPr>
                <w:rFonts w:ascii="Times New Roman" w:hAnsi="Times New Roman" w:cs="Times New Roman"/>
              </w:rPr>
            </w:pPr>
          </w:p>
        </w:tc>
        <w:tc>
          <w:tcPr>
            <w:tcW w:w="936" w:type="dxa"/>
            <w:tcBorders>
              <w:tl2br w:val="nil"/>
              <w:tr2bl w:val="nil"/>
            </w:tcBorders>
            <w:vAlign w:val="center"/>
          </w:tcPr>
          <w:p>
            <w:pPr>
              <w:spacing w:line="400" w:lineRule="exact"/>
              <w:rPr>
                <w:rFonts w:ascii="Times New Roman" w:hAnsi="Times New Roman" w:cs="Times New Roman"/>
              </w:rPr>
            </w:pPr>
          </w:p>
        </w:tc>
        <w:tc>
          <w:tcPr>
            <w:tcW w:w="1583" w:type="dxa"/>
            <w:tcBorders>
              <w:tl2br w:val="nil"/>
              <w:tr2bl w:val="nil"/>
            </w:tcBorders>
            <w:vAlign w:val="center"/>
          </w:tcPr>
          <w:p>
            <w:pPr>
              <w:spacing w:line="400" w:lineRule="exact"/>
              <w:rPr>
                <w:rFonts w:ascii="Times New Roman" w:hAnsi="Times New Roman" w:cs="Times New Roman"/>
              </w:rPr>
            </w:pPr>
          </w:p>
        </w:tc>
      </w:tr>
    </w:tbl>
    <w:p>
      <w:pPr>
        <w:spacing w:before="53" w:line="400" w:lineRule="exact"/>
        <w:ind w:right="51"/>
        <w:rPr>
          <w:rFonts w:ascii="Times New Roman" w:hAnsi="Times New Roman" w:eastAsia="宋体" w:cs="Times New Roman"/>
        </w:rPr>
      </w:pPr>
      <w:r>
        <w:rPr>
          <w:rFonts w:ascii="Times New Roman" w:hAnsi="Times New Roman" w:eastAsia="宋体" w:cs="Times New Roman"/>
        </w:rPr>
        <w:t>注：教学形式包含线上自学、大班讲授、小班讨论、生讲生评、习题、实践教学等，请按实际教学周次填写，表格行数不足可自行添加。线上学习学时不超过总学时的50%。</w:t>
      </w:r>
    </w:p>
    <w:p>
      <w:pPr>
        <w:spacing w:before="120" w:beforeLines="50" w:after="72" w:afterLines="30" w:line="579" w:lineRule="exact"/>
        <w:rPr>
          <w:rFonts w:ascii="Times New Roman" w:hAnsi="Times New Roman" w:eastAsia="黑体" w:cs="Times New Roman"/>
          <w:sz w:val="30"/>
          <w:szCs w:val="30"/>
        </w:rPr>
      </w:pPr>
      <w:r>
        <w:rPr>
          <w:rFonts w:ascii="Times New Roman" w:hAnsi="Times New Roman" w:eastAsia="黑体" w:cs="Times New Roman"/>
          <w:sz w:val="30"/>
          <w:szCs w:val="30"/>
        </w:rPr>
        <w:t>三、课程考核方式</w:t>
      </w:r>
    </w:p>
    <w:tbl>
      <w:tblPr>
        <w:tblStyle w:val="8"/>
        <w:tblpPr w:leftFromText="180" w:rightFromText="180" w:vertAnchor="text" w:horzAnchor="page" w:tblpX="1315" w:tblpY="108"/>
        <w:tblOverlap w:val="never"/>
        <w:tblW w:w="8999" w:type="dxa"/>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1853"/>
        <w:gridCol w:w="3366"/>
        <w:gridCol w:w="2267"/>
        <w:gridCol w:w="1513"/>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853" w:type="dxa"/>
            <w:tcBorders>
              <w:tl2br w:val="nil"/>
              <w:tr2bl w:val="nil"/>
            </w:tcBorders>
          </w:tcPr>
          <w:p>
            <w:pPr>
              <w:spacing w:before="103" w:line="400" w:lineRule="exact"/>
              <w:ind w:left="494"/>
              <w:rPr>
                <w:rFonts w:ascii="Times New Roman" w:hAnsi="Times New Roman" w:eastAsia="宋体" w:cs="Times New Roman"/>
              </w:rPr>
            </w:pPr>
            <w:r>
              <w:rPr>
                <w:rFonts w:ascii="Times New Roman" w:hAnsi="Times New Roman" w:eastAsia="宋体" w:cs="Times New Roman"/>
              </w:rPr>
              <w:t>考核类型</w:t>
            </w:r>
          </w:p>
        </w:tc>
        <w:tc>
          <w:tcPr>
            <w:tcW w:w="3366" w:type="dxa"/>
            <w:tcBorders>
              <w:tl2br w:val="nil"/>
              <w:tr2bl w:val="nil"/>
            </w:tcBorders>
          </w:tcPr>
          <w:p>
            <w:pPr>
              <w:spacing w:before="103" w:line="400" w:lineRule="exact"/>
              <w:ind w:left="1251"/>
              <w:rPr>
                <w:rFonts w:ascii="Times New Roman" w:hAnsi="Times New Roman" w:eastAsia="宋体" w:cs="Times New Roman"/>
              </w:rPr>
            </w:pPr>
            <w:r>
              <w:rPr>
                <w:rFonts w:ascii="Times New Roman" w:hAnsi="Times New Roman" w:eastAsia="宋体" w:cs="Times New Roman"/>
              </w:rPr>
              <w:t>考核环节</w:t>
            </w:r>
          </w:p>
        </w:tc>
        <w:tc>
          <w:tcPr>
            <w:tcW w:w="2267" w:type="dxa"/>
            <w:tcBorders>
              <w:tl2br w:val="nil"/>
              <w:tr2bl w:val="nil"/>
            </w:tcBorders>
          </w:tcPr>
          <w:p>
            <w:pPr>
              <w:spacing w:before="104" w:line="400" w:lineRule="exact"/>
              <w:ind w:left="545"/>
              <w:rPr>
                <w:rFonts w:ascii="Times New Roman" w:hAnsi="Times New Roman" w:eastAsia="宋体" w:cs="Times New Roman"/>
              </w:rPr>
            </w:pPr>
            <w:r>
              <w:rPr>
                <w:rFonts w:ascii="Times New Roman" w:hAnsi="Times New Roman" w:eastAsia="宋体" w:cs="Times New Roman"/>
              </w:rPr>
              <w:t>成绩占比(%)</w:t>
            </w:r>
          </w:p>
        </w:tc>
        <w:tc>
          <w:tcPr>
            <w:tcW w:w="1513" w:type="dxa"/>
            <w:tcBorders>
              <w:tl2br w:val="nil"/>
              <w:tr2bl w:val="nil"/>
            </w:tcBorders>
          </w:tcPr>
          <w:p>
            <w:pPr>
              <w:spacing w:before="104" w:line="400" w:lineRule="exact"/>
              <w:ind w:left="539"/>
              <w:rPr>
                <w:rFonts w:ascii="Times New Roman" w:hAnsi="Times New Roman" w:eastAsia="宋体" w:cs="Times New Roman"/>
              </w:rPr>
            </w:pPr>
            <w:r>
              <w:rPr>
                <w:rFonts w:ascii="Times New Roman" w:hAnsi="Times New Roman" w:eastAsia="宋体" w:cs="Times New Roman"/>
              </w:rPr>
              <w:t>备注</w:t>
            </w: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853" w:type="dxa"/>
            <w:vMerge w:val="restart"/>
            <w:tcBorders>
              <w:tl2br w:val="nil"/>
              <w:tr2bl w:val="nil"/>
            </w:tcBorders>
            <w:vAlign w:val="center"/>
          </w:tcPr>
          <w:p>
            <w:pPr>
              <w:spacing w:before="68" w:line="400" w:lineRule="exact"/>
              <w:ind w:left="494"/>
              <w:rPr>
                <w:rFonts w:ascii="Times New Roman" w:hAnsi="Times New Roman" w:eastAsia="宋体" w:cs="Times New Roman"/>
              </w:rPr>
            </w:pPr>
            <w:r>
              <w:rPr>
                <w:rFonts w:ascii="Times New Roman" w:hAnsi="Times New Roman" w:eastAsia="宋体" w:cs="Times New Roman"/>
              </w:rPr>
              <w:t>线上成绩</w:t>
            </w:r>
          </w:p>
        </w:tc>
        <w:tc>
          <w:tcPr>
            <w:tcW w:w="3366" w:type="dxa"/>
            <w:tcBorders>
              <w:tl2br w:val="nil"/>
              <w:tr2bl w:val="nil"/>
            </w:tcBorders>
          </w:tcPr>
          <w:p>
            <w:pPr>
              <w:spacing w:line="400" w:lineRule="exact"/>
              <w:rPr>
                <w:rFonts w:ascii="Times New Roman" w:hAnsi="Times New Roman" w:cs="Times New Roman"/>
              </w:rPr>
            </w:pPr>
          </w:p>
        </w:tc>
        <w:tc>
          <w:tcPr>
            <w:tcW w:w="2267" w:type="dxa"/>
            <w:tcBorders>
              <w:tl2br w:val="nil"/>
              <w:tr2bl w:val="nil"/>
            </w:tcBorders>
          </w:tcPr>
          <w:p>
            <w:pPr>
              <w:spacing w:line="400" w:lineRule="exact"/>
              <w:rPr>
                <w:rFonts w:ascii="Times New Roman" w:hAnsi="Times New Roman" w:cs="Times New Roman"/>
              </w:rPr>
            </w:pPr>
          </w:p>
        </w:tc>
        <w:tc>
          <w:tcPr>
            <w:tcW w:w="1513" w:type="dxa"/>
            <w:tcBorders>
              <w:tl2br w:val="nil"/>
              <w:tr2bl w:val="nil"/>
            </w:tcBorders>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853" w:type="dxa"/>
            <w:vMerge w:val="continue"/>
            <w:tcBorders>
              <w:tl2br w:val="nil"/>
              <w:tr2bl w:val="nil"/>
            </w:tcBorders>
          </w:tcPr>
          <w:p>
            <w:pPr>
              <w:spacing w:line="400" w:lineRule="exact"/>
              <w:rPr>
                <w:rFonts w:ascii="Times New Roman" w:hAnsi="Times New Roman" w:cs="Times New Roman"/>
              </w:rPr>
            </w:pPr>
          </w:p>
        </w:tc>
        <w:tc>
          <w:tcPr>
            <w:tcW w:w="3366" w:type="dxa"/>
            <w:tcBorders>
              <w:tl2br w:val="nil"/>
              <w:tr2bl w:val="nil"/>
            </w:tcBorders>
          </w:tcPr>
          <w:p>
            <w:pPr>
              <w:spacing w:line="400" w:lineRule="exact"/>
              <w:rPr>
                <w:rFonts w:ascii="Times New Roman" w:hAnsi="Times New Roman" w:cs="Times New Roman"/>
              </w:rPr>
            </w:pPr>
          </w:p>
        </w:tc>
        <w:tc>
          <w:tcPr>
            <w:tcW w:w="2267" w:type="dxa"/>
            <w:tcBorders>
              <w:tl2br w:val="nil"/>
              <w:tr2bl w:val="nil"/>
            </w:tcBorders>
          </w:tcPr>
          <w:p>
            <w:pPr>
              <w:spacing w:line="400" w:lineRule="exact"/>
              <w:rPr>
                <w:rFonts w:ascii="Times New Roman" w:hAnsi="Times New Roman" w:cs="Times New Roman"/>
              </w:rPr>
            </w:pPr>
          </w:p>
        </w:tc>
        <w:tc>
          <w:tcPr>
            <w:tcW w:w="1513" w:type="dxa"/>
            <w:tcBorders>
              <w:tl2br w:val="nil"/>
              <w:tr2bl w:val="nil"/>
            </w:tcBorders>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853" w:type="dxa"/>
            <w:vMerge w:val="continue"/>
            <w:tcBorders>
              <w:tl2br w:val="nil"/>
              <w:tr2bl w:val="nil"/>
            </w:tcBorders>
          </w:tcPr>
          <w:p>
            <w:pPr>
              <w:spacing w:line="400" w:lineRule="exact"/>
              <w:rPr>
                <w:rFonts w:ascii="Times New Roman" w:hAnsi="Times New Roman" w:cs="Times New Roman"/>
              </w:rPr>
            </w:pPr>
          </w:p>
        </w:tc>
        <w:tc>
          <w:tcPr>
            <w:tcW w:w="3366" w:type="dxa"/>
            <w:tcBorders>
              <w:tl2br w:val="nil"/>
              <w:tr2bl w:val="nil"/>
            </w:tcBorders>
          </w:tcPr>
          <w:p>
            <w:pPr>
              <w:spacing w:line="400" w:lineRule="exact"/>
              <w:rPr>
                <w:rFonts w:ascii="Times New Roman" w:hAnsi="Times New Roman" w:cs="Times New Roman"/>
              </w:rPr>
            </w:pPr>
          </w:p>
        </w:tc>
        <w:tc>
          <w:tcPr>
            <w:tcW w:w="2267" w:type="dxa"/>
            <w:tcBorders>
              <w:tl2br w:val="nil"/>
              <w:tr2bl w:val="nil"/>
            </w:tcBorders>
          </w:tcPr>
          <w:p>
            <w:pPr>
              <w:spacing w:line="400" w:lineRule="exact"/>
              <w:rPr>
                <w:rFonts w:ascii="Times New Roman" w:hAnsi="Times New Roman" w:cs="Times New Roman"/>
              </w:rPr>
            </w:pPr>
          </w:p>
        </w:tc>
        <w:tc>
          <w:tcPr>
            <w:tcW w:w="1513" w:type="dxa"/>
            <w:tcBorders>
              <w:tl2br w:val="nil"/>
              <w:tr2bl w:val="nil"/>
            </w:tcBorders>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853" w:type="dxa"/>
            <w:vMerge w:val="continue"/>
            <w:tcBorders>
              <w:tl2br w:val="nil"/>
              <w:tr2bl w:val="nil"/>
            </w:tcBorders>
          </w:tcPr>
          <w:p>
            <w:pPr>
              <w:spacing w:line="400" w:lineRule="exact"/>
              <w:rPr>
                <w:rFonts w:ascii="Times New Roman" w:hAnsi="Times New Roman" w:cs="Times New Roman"/>
              </w:rPr>
            </w:pPr>
          </w:p>
        </w:tc>
        <w:tc>
          <w:tcPr>
            <w:tcW w:w="3366" w:type="dxa"/>
            <w:tcBorders>
              <w:tl2br w:val="nil"/>
              <w:tr2bl w:val="nil"/>
            </w:tcBorders>
          </w:tcPr>
          <w:p>
            <w:pPr>
              <w:spacing w:line="400" w:lineRule="exact"/>
              <w:rPr>
                <w:rFonts w:ascii="Times New Roman" w:hAnsi="Times New Roman" w:cs="Times New Roman"/>
              </w:rPr>
            </w:pPr>
          </w:p>
        </w:tc>
        <w:tc>
          <w:tcPr>
            <w:tcW w:w="2267" w:type="dxa"/>
            <w:tcBorders>
              <w:tl2br w:val="nil"/>
              <w:tr2bl w:val="nil"/>
            </w:tcBorders>
          </w:tcPr>
          <w:p>
            <w:pPr>
              <w:spacing w:line="400" w:lineRule="exact"/>
              <w:rPr>
                <w:rFonts w:ascii="Times New Roman" w:hAnsi="Times New Roman" w:cs="Times New Roman"/>
              </w:rPr>
            </w:pPr>
          </w:p>
        </w:tc>
        <w:tc>
          <w:tcPr>
            <w:tcW w:w="1513" w:type="dxa"/>
            <w:tcBorders>
              <w:tl2br w:val="nil"/>
              <w:tr2bl w:val="nil"/>
            </w:tcBorders>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853" w:type="dxa"/>
            <w:tcBorders>
              <w:tl2br w:val="nil"/>
              <w:tr2bl w:val="nil"/>
            </w:tcBorders>
          </w:tcPr>
          <w:p>
            <w:pPr>
              <w:spacing w:before="106" w:line="400" w:lineRule="exact"/>
              <w:ind w:left="494"/>
              <w:rPr>
                <w:rFonts w:ascii="Times New Roman" w:hAnsi="Times New Roman" w:eastAsia="宋体" w:cs="Times New Roman"/>
              </w:rPr>
            </w:pPr>
            <w:r>
              <w:rPr>
                <w:rFonts w:ascii="Times New Roman" w:hAnsi="Times New Roman" w:eastAsia="宋体" w:cs="Times New Roman"/>
              </w:rPr>
              <w:t>线下成绩</w:t>
            </w:r>
          </w:p>
        </w:tc>
        <w:tc>
          <w:tcPr>
            <w:tcW w:w="3366" w:type="dxa"/>
            <w:tcBorders>
              <w:tl2br w:val="nil"/>
              <w:tr2bl w:val="nil"/>
            </w:tcBorders>
          </w:tcPr>
          <w:p>
            <w:pPr>
              <w:spacing w:line="400" w:lineRule="exact"/>
              <w:rPr>
                <w:rFonts w:ascii="Times New Roman" w:hAnsi="Times New Roman" w:cs="Times New Roman"/>
              </w:rPr>
            </w:pPr>
          </w:p>
        </w:tc>
        <w:tc>
          <w:tcPr>
            <w:tcW w:w="2267" w:type="dxa"/>
            <w:tcBorders>
              <w:tl2br w:val="nil"/>
              <w:tr2bl w:val="nil"/>
            </w:tcBorders>
          </w:tcPr>
          <w:p>
            <w:pPr>
              <w:spacing w:line="400" w:lineRule="exact"/>
              <w:rPr>
                <w:rFonts w:ascii="Times New Roman" w:hAnsi="Times New Roman" w:cs="Times New Roman"/>
              </w:rPr>
            </w:pPr>
          </w:p>
        </w:tc>
        <w:tc>
          <w:tcPr>
            <w:tcW w:w="1513" w:type="dxa"/>
            <w:tcBorders>
              <w:tl2br w:val="nil"/>
              <w:tr2bl w:val="nil"/>
            </w:tcBorders>
          </w:tcPr>
          <w:p>
            <w:pPr>
              <w:spacing w:line="400" w:lineRule="exact"/>
              <w:rPr>
                <w:rFonts w:ascii="Times New Roman" w:hAnsi="Times New Roman" w:cs="Times New Roman"/>
              </w:rPr>
            </w:pPr>
          </w:p>
        </w:tc>
      </w:tr>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386" w:hRule="atLeast"/>
        </w:trPr>
        <w:tc>
          <w:tcPr>
            <w:tcW w:w="1853" w:type="dxa"/>
            <w:tcBorders>
              <w:tl2br w:val="nil"/>
              <w:tr2bl w:val="nil"/>
            </w:tcBorders>
          </w:tcPr>
          <w:p>
            <w:pPr>
              <w:spacing w:before="97" w:line="400" w:lineRule="exact"/>
              <w:ind w:left="285"/>
              <w:rPr>
                <w:rFonts w:ascii="Times New Roman" w:hAnsi="Times New Roman" w:eastAsia="宋体" w:cs="Times New Roman"/>
              </w:rPr>
            </w:pPr>
            <w:r>
              <w:rPr>
                <w:rFonts w:ascii="Times New Roman" w:hAnsi="Times New Roman" w:eastAsia="宋体" w:cs="Times New Roman"/>
              </w:rPr>
              <w:t>期末考试成绩</w:t>
            </w:r>
          </w:p>
        </w:tc>
        <w:tc>
          <w:tcPr>
            <w:tcW w:w="3366" w:type="dxa"/>
            <w:tcBorders>
              <w:tl2br w:val="nil"/>
              <w:tr2bl w:val="nil"/>
            </w:tcBorders>
          </w:tcPr>
          <w:p>
            <w:pPr>
              <w:spacing w:line="400" w:lineRule="exact"/>
              <w:rPr>
                <w:rFonts w:ascii="Times New Roman" w:hAnsi="Times New Roman" w:cs="Times New Roman"/>
              </w:rPr>
            </w:pPr>
          </w:p>
        </w:tc>
        <w:tc>
          <w:tcPr>
            <w:tcW w:w="2267" w:type="dxa"/>
            <w:tcBorders>
              <w:tl2br w:val="nil"/>
              <w:tr2bl w:val="nil"/>
            </w:tcBorders>
          </w:tcPr>
          <w:p>
            <w:pPr>
              <w:spacing w:line="400" w:lineRule="exact"/>
              <w:rPr>
                <w:rFonts w:ascii="Times New Roman" w:hAnsi="Times New Roman" w:cs="Times New Roman"/>
              </w:rPr>
            </w:pPr>
          </w:p>
        </w:tc>
        <w:tc>
          <w:tcPr>
            <w:tcW w:w="1513" w:type="dxa"/>
            <w:tcBorders>
              <w:tl2br w:val="nil"/>
              <w:tr2bl w:val="nil"/>
            </w:tcBorders>
          </w:tcPr>
          <w:p>
            <w:pPr>
              <w:spacing w:line="400" w:lineRule="exact"/>
              <w:rPr>
                <w:rFonts w:ascii="Times New Roman" w:hAnsi="Times New Roman" w:cs="Times New Roman"/>
              </w:rPr>
            </w:pPr>
          </w:p>
        </w:tc>
      </w:tr>
    </w:tbl>
    <w:p>
      <w:pPr>
        <w:spacing w:before="74" w:line="579" w:lineRule="exact"/>
        <w:ind w:right="30"/>
        <w:jc w:val="both"/>
        <w:rPr>
          <w:rFonts w:ascii="Times New Roman" w:hAnsi="Times New Roman" w:eastAsia="宋体" w:cs="Times New Roman"/>
        </w:rPr>
      </w:pPr>
      <w:r>
        <w:rPr>
          <w:rFonts w:ascii="Times New Roman" w:hAnsi="Times New Roman" w:eastAsia="宋体" w:cs="Times New Roman"/>
        </w:rPr>
        <w:t>注：线上成绩和线下成绩为形成性考核成绩，包含在线上进行的各项学习、作业、测验、阅读等活动所获得的成绩，占比原则上不得超过总成绩50%;线下成绩为线下课堂的教学过程成绩，包括线下作业、讨论、测试、考勤等。期末考试成绩为终结性考核成绩。</w:t>
      </w:r>
    </w:p>
    <w:p>
      <w:pPr>
        <w:spacing w:before="120" w:beforeLines="50" w:after="72" w:afterLines="30" w:line="579" w:lineRule="exact"/>
        <w:rPr>
          <w:rFonts w:ascii="Times New Roman" w:hAnsi="Times New Roman" w:eastAsia="黑体" w:cs="Times New Roman"/>
          <w:sz w:val="30"/>
          <w:szCs w:val="30"/>
        </w:rPr>
      </w:pPr>
      <w:r>
        <w:rPr>
          <w:rFonts w:ascii="Times New Roman" w:hAnsi="Times New Roman" w:eastAsia="黑体" w:cs="Times New Roman"/>
          <w:sz w:val="30"/>
          <w:szCs w:val="30"/>
        </w:rPr>
        <w:t>四、教学目标及预期效果分析</w:t>
      </w:r>
    </w:p>
    <w:tbl>
      <w:tblPr>
        <w:tblStyle w:val="8"/>
        <w:tblW w:w="8999" w:type="dxa"/>
        <w:tblInd w:w="3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0" w:type="dxa"/>
          <w:bottom w:w="0" w:type="dxa"/>
          <w:right w:w="0" w:type="dxa"/>
        </w:tblCellMar>
      </w:tblPr>
      <w:tblGrid>
        <w:gridCol w:w="8999"/>
      </w:tblGrid>
      <w:tr>
        <w:tblPrEx>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CellMar>
            <w:top w:w="0" w:type="dxa"/>
            <w:left w:w="0" w:type="dxa"/>
            <w:bottom w:w="0" w:type="dxa"/>
            <w:right w:w="0" w:type="dxa"/>
          </w:tblCellMar>
        </w:tblPrEx>
        <w:trPr>
          <w:trHeight w:val="5341" w:hRule="atLeast"/>
        </w:trPr>
        <w:tc>
          <w:tcPr>
            <w:tcW w:w="8999" w:type="dxa"/>
            <w:tcBorders>
              <w:tl2br w:val="nil"/>
              <w:tr2bl w:val="nil"/>
            </w:tcBorders>
          </w:tcPr>
          <w:p>
            <w:pPr>
              <w:spacing w:line="579" w:lineRule="exact"/>
              <w:rPr>
                <w:rFonts w:ascii="Times New Roman" w:hAnsi="Times New Roman" w:cs="Times New Roman"/>
              </w:rPr>
            </w:pPr>
          </w:p>
        </w:tc>
      </w:tr>
    </w:tbl>
    <w:p>
      <w:pPr>
        <w:spacing w:before="88" w:line="579" w:lineRule="exact"/>
        <w:ind w:left="313"/>
        <w:rPr>
          <w:rFonts w:ascii="Times New Roman" w:hAnsi="Times New Roman" w:eastAsia="宋体" w:cs="Times New Roman"/>
          <w:sz w:val="27"/>
          <w:szCs w:val="27"/>
        </w:rPr>
      </w:pPr>
      <w:r>
        <w:rPr>
          <w:rFonts w:ascii="Times New Roman" w:hAnsi="Times New Roman" w:eastAsia="宋体" w:cs="Times New Roman"/>
          <w:b/>
          <w:bCs/>
          <w:sz w:val="27"/>
          <w:szCs w:val="27"/>
        </w:rPr>
        <w:t xml:space="preserve">主讲教师(签字):                           </w:t>
      </w:r>
      <w:r>
        <w:rPr>
          <w:rFonts w:ascii="Times New Roman" w:hAnsi="Times New Roman" w:eastAsia="宋体" w:cs="Times New Roman"/>
          <w:sz w:val="27"/>
          <w:szCs w:val="27"/>
        </w:rPr>
        <w:t>年    月    日</w:t>
      </w:r>
    </w:p>
    <w:p>
      <w:pPr>
        <w:spacing w:before="319" w:line="579" w:lineRule="exact"/>
        <w:ind w:left="309"/>
        <w:rPr>
          <w:rFonts w:ascii="Times New Roman" w:hAnsi="Times New Roman" w:eastAsia="宋体" w:cs="Times New Roman"/>
          <w:sz w:val="27"/>
          <w:szCs w:val="27"/>
        </w:rPr>
      </w:pPr>
      <w:r>
        <w:rPr>
          <w:rFonts w:ascii="Times New Roman" w:hAnsi="Times New Roman" w:eastAsia="宋体" w:cs="Times New Roman"/>
          <w:b/>
          <w:bCs/>
          <w:sz w:val="27"/>
          <w:szCs w:val="27"/>
        </w:rPr>
        <w:t xml:space="preserve">学院院长(签章):   </w:t>
      </w:r>
      <w:r>
        <w:rPr>
          <w:rFonts w:ascii="Times New Roman" w:hAnsi="Times New Roman" w:eastAsia="宋体" w:cs="Times New Roman"/>
          <w:sz w:val="27"/>
          <w:szCs w:val="27"/>
        </w:rPr>
        <w:t xml:space="preserve">                        年    月    日</w:t>
      </w:r>
    </w:p>
    <w:p>
      <w:pPr>
        <w:spacing w:line="579" w:lineRule="exact"/>
        <w:rPr>
          <w:rFonts w:ascii="Times New Roman" w:hAnsi="Times New Roman" w:cs="Times New Roman"/>
        </w:rPr>
        <w:sectPr>
          <w:footerReference r:id="rId5" w:type="default"/>
          <w:pgSz w:w="11900" w:h="16840"/>
          <w:pgMar w:top="1431" w:right="1686" w:bottom="1549" w:left="1289" w:header="0" w:footer="1281" w:gutter="0"/>
          <w:cols w:space="720" w:num="1"/>
        </w:sectPr>
      </w:pPr>
    </w:p>
    <w:p>
      <w:pPr>
        <w:spacing w:line="579" w:lineRule="exact"/>
        <w:rPr>
          <w:rFonts w:ascii="Times New Roman" w:hAnsi="Times New Roman" w:eastAsia="宋体" w:cs="Times New Roman"/>
          <w:sz w:val="32"/>
          <w:szCs w:val="32"/>
        </w:rPr>
      </w:pPr>
      <w:r>
        <w:rPr>
          <w:rFonts w:ascii="Times New Roman" w:hAnsi="Times New Roman" w:eastAsia="宋体" w:cs="Times New Roman"/>
          <w:sz w:val="32"/>
          <w:szCs w:val="32"/>
        </w:rPr>
        <w:t>附件2:</w:t>
      </w:r>
    </w:p>
    <w:p>
      <w:pPr>
        <w:spacing w:before="229" w:line="579" w:lineRule="exact"/>
        <w:ind w:firstLine="400" w:firstLineChars="100"/>
        <w:rPr>
          <w:rFonts w:hint="eastAsia" w:ascii="方正小标宋_GBK" w:hAnsi="Times New Roman" w:eastAsia="方正小标宋_GBK" w:cs="Times New Roman"/>
          <w:sz w:val="40"/>
          <w:szCs w:val="40"/>
        </w:rPr>
      </w:pPr>
      <w:r>
        <w:rPr>
          <w:rFonts w:hint="eastAsia" w:ascii="方正小标宋_GBK" w:hAnsi="Times New Roman" w:eastAsia="方正小标宋_GBK" w:cs="Times New Roman"/>
          <w:sz w:val="40"/>
          <w:szCs w:val="40"/>
        </w:rPr>
        <w:t>重庆化工职业学院混合式教学课程认定指标</w:t>
      </w:r>
    </w:p>
    <w:tbl>
      <w:tblPr>
        <w:tblStyle w:val="6"/>
        <w:tblW w:w="92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0"/>
        <w:gridCol w:w="1877"/>
        <w:gridCol w:w="4502"/>
        <w:gridCol w:w="1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tcMar>
              <w:top w:w="0" w:type="dxa"/>
              <w:left w:w="28" w:type="dxa"/>
              <w:bottom w:w="0" w:type="dxa"/>
              <w:right w:w="28" w:type="dxa"/>
            </w:tcMar>
            <w:vAlign w:val="center"/>
          </w:tcPr>
          <w:p>
            <w:pPr>
              <w:spacing w:line="340" w:lineRule="exact"/>
              <w:jc w:val="center"/>
              <w:rPr>
                <w:rFonts w:ascii="Times New Roman" w:hAnsi="Times New Roman" w:cs="Times New Roman"/>
              </w:rPr>
            </w:pPr>
            <w:r>
              <w:rPr>
                <w:rFonts w:hint="eastAsia" w:ascii="宋体" w:hAnsi="宋体" w:eastAsia="宋体" w:cs="宋体"/>
              </w:rPr>
              <w:t>一级指标</w:t>
            </w:r>
          </w:p>
          <w:p>
            <w:pPr>
              <w:spacing w:line="340" w:lineRule="exact"/>
              <w:jc w:val="center"/>
              <w:rPr>
                <w:rFonts w:ascii="Times New Roman" w:hAnsi="Times New Roman" w:eastAsia="宋体" w:cs="Times New Roman"/>
              </w:rPr>
            </w:pPr>
            <w:r>
              <w:rPr>
                <w:rFonts w:hint="eastAsia" w:ascii="Times New Roman" w:hAnsi="Times New Roman" w:eastAsia="宋体" w:cs="Times New Roman"/>
              </w:rPr>
              <w:t>(</w:t>
            </w:r>
            <w:r>
              <w:rPr>
                <w:rFonts w:hint="eastAsia" w:ascii="宋体" w:hAnsi="宋体" w:eastAsia="宋体" w:cs="宋体"/>
              </w:rPr>
              <w:t>分值</w:t>
            </w:r>
            <w:r>
              <w:rPr>
                <w:rFonts w:hint="eastAsia" w:ascii="Times New Roman" w:hAnsi="Times New Roman" w:eastAsia="宋体" w:cs="Times New Roman"/>
              </w:rPr>
              <w:t>)</w:t>
            </w:r>
          </w:p>
        </w:tc>
        <w:tc>
          <w:tcPr>
            <w:tcW w:w="1877" w:type="dxa"/>
            <w:tcMar>
              <w:top w:w="0" w:type="dxa"/>
              <w:left w:w="28" w:type="dxa"/>
              <w:bottom w:w="0" w:type="dxa"/>
              <w:right w:w="28" w:type="dxa"/>
            </w:tcMar>
            <w:vAlign w:val="center"/>
          </w:tcPr>
          <w:p>
            <w:pPr>
              <w:spacing w:line="340" w:lineRule="exact"/>
              <w:jc w:val="center"/>
              <w:rPr>
                <w:rFonts w:ascii="Times New Roman" w:hAnsi="Times New Roman" w:cs="Times New Roman"/>
              </w:rPr>
            </w:pPr>
            <w:r>
              <w:rPr>
                <w:rFonts w:hint="eastAsia" w:ascii="宋体" w:hAnsi="宋体" w:eastAsia="宋体" w:cs="宋体"/>
              </w:rPr>
              <w:t>二级指标</w:t>
            </w:r>
          </w:p>
          <w:p>
            <w:pPr>
              <w:spacing w:line="340" w:lineRule="exact"/>
              <w:jc w:val="center"/>
              <w:rPr>
                <w:rFonts w:ascii="Times New Roman" w:hAnsi="Times New Roman" w:eastAsia="宋体" w:cs="Times New Roman"/>
              </w:rPr>
            </w:pPr>
            <w:r>
              <w:rPr>
                <w:rFonts w:hint="eastAsia" w:ascii="Times New Roman" w:hAnsi="Times New Roman" w:eastAsia="宋体" w:cs="Times New Roman"/>
              </w:rPr>
              <w:t>(</w:t>
            </w:r>
            <w:r>
              <w:rPr>
                <w:rFonts w:hint="eastAsia" w:ascii="宋体" w:hAnsi="宋体" w:eastAsia="宋体" w:cs="宋体"/>
              </w:rPr>
              <w:t>分值</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jc w:val="center"/>
              <w:rPr>
                <w:rFonts w:ascii="Times New Roman" w:hAnsi="Times New Roman" w:cs="Times New Roman"/>
              </w:rPr>
            </w:pPr>
            <w:r>
              <w:rPr>
                <w:rFonts w:hint="eastAsia" w:ascii="宋体" w:hAnsi="宋体" w:eastAsia="宋体" w:cs="宋体"/>
              </w:rPr>
              <w:t>标准</w:t>
            </w:r>
          </w:p>
        </w:tc>
        <w:tc>
          <w:tcPr>
            <w:tcW w:w="1708" w:type="dxa"/>
            <w:tcMar>
              <w:top w:w="0" w:type="dxa"/>
              <w:left w:w="28" w:type="dxa"/>
              <w:bottom w:w="0" w:type="dxa"/>
              <w:right w:w="28" w:type="dxa"/>
            </w:tcMar>
            <w:vAlign w:val="center"/>
          </w:tcPr>
          <w:p>
            <w:pPr>
              <w:spacing w:line="340" w:lineRule="exact"/>
              <w:jc w:val="center"/>
              <w:rPr>
                <w:rFonts w:ascii="Times New Roman" w:hAnsi="Times New Roman" w:cs="Times New Roman"/>
              </w:rPr>
            </w:pPr>
            <w:r>
              <w:rPr>
                <w:rFonts w:hint="eastAsia" w:ascii="宋体" w:hAnsi="宋体" w:eastAsia="宋体" w:cs="宋体"/>
              </w:rPr>
              <w:t>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1.</w:t>
            </w:r>
            <w:r>
              <w:rPr>
                <w:rFonts w:hint="eastAsia" w:ascii="宋体" w:hAnsi="宋体" w:eastAsia="宋体" w:cs="宋体"/>
              </w:rPr>
              <w:t>教学设计</w:t>
            </w:r>
            <w:r>
              <w:rPr>
                <w:rFonts w:hint="eastAsia" w:ascii="Times New Roman" w:hAnsi="Times New Roman" w:eastAsia="宋体" w:cs="Times New Roman"/>
              </w:rPr>
              <w:t>(</w:t>
            </w:r>
            <w:r>
              <w:rPr>
                <w:rFonts w:ascii="Times New Roman" w:hAnsi="Times New Roman" w:cs="Times New Roman"/>
              </w:rPr>
              <w:t>20</w:t>
            </w:r>
            <w:r>
              <w:rPr>
                <w:rFonts w:hint="eastAsia" w:ascii="宋体" w:hAnsi="宋体" w:eastAsia="宋体" w:cs="宋体"/>
              </w:rPr>
              <w:t>分</w:t>
            </w:r>
            <w:r>
              <w:rPr>
                <w:rFonts w:hint="eastAsia" w:ascii="Times New Roman" w:hAnsi="Times New Roman" w:eastAsia="宋体" w:cs="Times New Roman"/>
              </w:rPr>
              <w:t>)</w:t>
            </w: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1.1</w:t>
            </w:r>
            <w:r>
              <w:rPr>
                <w:rFonts w:hint="eastAsia" w:ascii="宋体" w:hAnsi="宋体" w:eastAsia="宋体" w:cs="宋体"/>
              </w:rPr>
              <w:t>体现线上线下混合式教学的实施文稿</w:t>
            </w:r>
            <w:r>
              <w:rPr>
                <w:rFonts w:hint="eastAsia" w:ascii="Times New Roman" w:hAnsi="Times New Roman" w:eastAsia="宋体" w:cs="Times New Roman"/>
              </w:rPr>
              <w:t>(</w:t>
            </w:r>
            <w:r>
              <w:rPr>
                <w:rFonts w:ascii="Times New Roman" w:hAnsi="Times New Roman" w:cs="Times New Roman"/>
              </w:rPr>
              <w:t>10</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混合教学课时数</w:t>
            </w:r>
            <w:r>
              <w:rPr>
                <w:rFonts w:hint="eastAsia" w:ascii="Times New Roman" w:hAnsi="Times New Roman" w:eastAsia="宋体" w:cs="Times New Roman"/>
              </w:rPr>
              <w:t>(</w:t>
            </w:r>
            <w:r>
              <w:rPr>
                <w:rFonts w:ascii="Times New Roman" w:hAnsi="Times New Roman" w:eastAsia="宋体" w:cs="Times New Roman"/>
              </w:rPr>
              <w:t>含学生自主学习时间</w:t>
            </w:r>
            <w:r>
              <w:rPr>
                <w:rFonts w:hint="eastAsia" w:ascii="Times New Roman" w:hAnsi="Times New Roman" w:eastAsia="宋体" w:cs="Times New Roman"/>
              </w:rPr>
              <w:t>)</w:t>
            </w:r>
            <w:r>
              <w:rPr>
                <w:rFonts w:hint="eastAsia" w:ascii="宋体" w:hAnsi="宋体" w:eastAsia="宋体" w:cs="宋体"/>
              </w:rPr>
              <w:t>占总课时的比例：</w:t>
            </w:r>
            <w:r>
              <w:rPr>
                <w:rFonts w:ascii="Times New Roman" w:hAnsi="Times New Roman" w:cs="Times New Roman"/>
              </w:rPr>
              <w:t>≥70%</w:t>
            </w:r>
            <w:r>
              <w:rPr>
                <w:rFonts w:hint="eastAsia" w:ascii="Times New Roman" w:hAnsi="Times New Roman" w:eastAsia="宋体" w:cs="Times New Roman"/>
              </w:rPr>
              <w:t>(</w:t>
            </w:r>
            <w:r>
              <w:rPr>
                <w:rFonts w:ascii="Times New Roman" w:hAnsi="Times New Roman" w:cs="Times New Roman"/>
              </w:rPr>
              <w:t>10</w:t>
            </w:r>
            <w:r>
              <w:rPr>
                <w:rFonts w:hint="eastAsia" w:ascii="宋体" w:hAnsi="宋体" w:eastAsia="宋体" w:cs="宋体"/>
              </w:rPr>
              <w:t>分</w:t>
            </w:r>
            <w:r>
              <w:rPr>
                <w:rFonts w:hint="eastAsia" w:ascii="Times New Roman" w:hAnsi="Times New Roman" w:eastAsia="宋体" w:cs="Times New Roman"/>
              </w:rPr>
              <w:t>)</w:t>
            </w:r>
            <w:r>
              <w:rPr>
                <w:rFonts w:hint="eastAsia" w:ascii="宋体" w:hAnsi="宋体" w:eastAsia="宋体" w:cs="宋体"/>
              </w:rPr>
              <w:t>；</w:t>
            </w:r>
            <w:r>
              <w:rPr>
                <w:rFonts w:ascii="Times New Roman" w:hAnsi="Times New Roman" w:cs="Times New Roman"/>
              </w:rPr>
              <w:t>≥50%</w:t>
            </w:r>
            <w:r>
              <w:rPr>
                <w:rFonts w:hint="eastAsia" w:ascii="Times New Roman" w:hAnsi="Times New Roman" w:eastAsia="宋体" w:cs="Times New Roman"/>
              </w:rPr>
              <w:t>(</w:t>
            </w:r>
            <w:r>
              <w:rPr>
                <w:rFonts w:ascii="Times New Roman" w:hAnsi="Times New Roman" w:cs="Times New Roman"/>
              </w:rPr>
              <w:t>6</w:t>
            </w:r>
            <w:r>
              <w:rPr>
                <w:rFonts w:hint="eastAsia" w:ascii="宋体" w:hAnsi="宋体" w:eastAsia="宋体" w:cs="宋体"/>
              </w:rPr>
              <w:t>分</w:t>
            </w:r>
            <w:r>
              <w:rPr>
                <w:rFonts w:hint="eastAsia" w:ascii="Times New Roman" w:hAnsi="Times New Roman" w:eastAsia="宋体" w:cs="Times New Roman"/>
              </w:rPr>
              <w:t>)</w:t>
            </w:r>
            <w:r>
              <w:rPr>
                <w:rFonts w:hint="eastAsia" w:ascii="宋体" w:hAnsi="宋体" w:eastAsia="宋体" w:cs="宋体"/>
              </w:rPr>
              <w:t>；</w:t>
            </w:r>
            <w:r>
              <w:rPr>
                <w:rFonts w:ascii="Times New Roman" w:hAnsi="Times New Roman" w:cs="Times New Roman"/>
              </w:rPr>
              <w:t>≥30%</w:t>
            </w:r>
            <w:r>
              <w:rPr>
                <w:rFonts w:hint="eastAsia" w:ascii="Times New Roman" w:hAnsi="Times New Roman" w:eastAsia="宋体" w:cs="Times New Roman"/>
              </w:rPr>
              <w:t>(</w:t>
            </w:r>
            <w:r>
              <w:rPr>
                <w:rFonts w:ascii="Times New Roman" w:hAnsi="Times New Roman" w:cs="Times New Roman"/>
              </w:rPr>
              <w:t>3</w:t>
            </w:r>
            <w:r>
              <w:rPr>
                <w:rFonts w:hint="eastAsia" w:ascii="宋体" w:hAnsi="宋体" w:eastAsia="宋体" w:cs="宋体"/>
              </w:rPr>
              <w:t>分</w:t>
            </w:r>
            <w:r>
              <w:rPr>
                <w:rFonts w:hint="eastAsia" w:ascii="Times New Roman" w:hAnsi="Times New Roman" w:eastAsia="宋体" w:cs="Times New Roman"/>
              </w:rPr>
              <w:t>)</w:t>
            </w:r>
            <w:r>
              <w:rPr>
                <w:rFonts w:hint="eastAsia" w:ascii="宋体" w:hAnsi="宋体" w:eastAsia="宋体" w:cs="宋体"/>
              </w:rPr>
              <w:t>。</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备案表、授课计划、实施方案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tcMar>
              <w:top w:w="0" w:type="dxa"/>
              <w:left w:w="28" w:type="dxa"/>
              <w:bottom w:w="0" w:type="dxa"/>
              <w:right w:w="28" w:type="dxa"/>
            </w:tcMar>
            <w:vAlign w:val="center"/>
          </w:tcPr>
          <w:p>
            <w:pPr>
              <w:spacing w:line="340" w:lineRule="exact"/>
              <w:rPr>
                <w:rFonts w:ascii="Times New Roman" w:hAnsi="Times New Roman" w:cs="Times New Roman"/>
              </w:rPr>
            </w:pP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eastAsia="宋体" w:cs="Times New Roman"/>
              </w:rPr>
              <w:t>1.2教学组织完善度</w:t>
            </w:r>
            <w:r>
              <w:rPr>
                <w:rFonts w:hint="eastAsia" w:ascii="Times New Roman" w:hAnsi="Times New Roman" w:eastAsia="宋体" w:cs="Times New Roman"/>
              </w:rPr>
              <w:t>(</w:t>
            </w:r>
            <w:r>
              <w:rPr>
                <w:rFonts w:ascii="Times New Roman" w:hAnsi="Times New Roman" w:eastAsia="宋体" w:cs="Times New Roman"/>
              </w:rPr>
              <w:t>10分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hint="eastAsia" w:ascii="宋体" w:hAnsi="宋体" w:eastAsia="宋体" w:cs="宋体"/>
              </w:rPr>
              <w:t>一般应包含学习目标</w:t>
            </w:r>
            <w:r>
              <w:rPr>
                <w:rFonts w:ascii="Times New Roman" w:hAnsi="Times New Roman" w:cs="Times New Roman"/>
              </w:rPr>
              <w:t>/</w:t>
            </w:r>
            <w:r>
              <w:rPr>
                <w:rFonts w:hint="eastAsia" w:ascii="宋体" w:hAnsi="宋体" w:eastAsia="宋体" w:cs="宋体"/>
              </w:rPr>
              <w:t>学习资源</w:t>
            </w:r>
            <w:r>
              <w:rPr>
                <w:rFonts w:ascii="Times New Roman" w:hAnsi="Times New Roman" w:cs="Times New Roman"/>
              </w:rPr>
              <w:t>/</w:t>
            </w:r>
            <w:r>
              <w:rPr>
                <w:rFonts w:hint="eastAsia" w:ascii="宋体" w:hAnsi="宋体" w:eastAsia="宋体" w:cs="宋体"/>
              </w:rPr>
              <w:t>学习活动。</w:t>
            </w:r>
            <w:r>
              <w:rPr>
                <w:rFonts w:ascii="Times New Roman" w:hAnsi="Times New Roman" w:eastAsia="宋体" w:cs="Times New Roman"/>
              </w:rPr>
              <w:t>每部分内容，可直观、便捷的获取到教学要求、教学资源、作业要求等信息。</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材料展示</w:t>
            </w:r>
            <w:r>
              <w:rPr>
                <w:rFonts w:ascii="Times New Roman" w:hAnsi="Times New Roman" w:cs="Times New Roman"/>
              </w:rPr>
              <w:t>/</w:t>
            </w:r>
            <w:r>
              <w:rPr>
                <w:rFonts w:hint="eastAsia" w:ascii="宋体" w:hAnsi="宋体" w:eastAsia="宋体" w:cs="宋体"/>
              </w:rPr>
              <w:t>网站查看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2.</w:t>
            </w:r>
            <w:r>
              <w:rPr>
                <w:rFonts w:hint="eastAsia" w:ascii="宋体" w:hAnsi="宋体" w:eastAsia="宋体" w:cs="宋体"/>
              </w:rPr>
              <w:t>教学资源</w:t>
            </w:r>
            <w:r>
              <w:rPr>
                <w:rFonts w:hint="eastAsia" w:ascii="Times New Roman" w:hAnsi="Times New Roman" w:eastAsia="宋体" w:cs="Times New Roman"/>
              </w:rPr>
              <w:t>(</w:t>
            </w:r>
            <w:r>
              <w:rPr>
                <w:rFonts w:ascii="Times New Roman" w:hAnsi="Times New Roman" w:cs="Times New Roman"/>
              </w:rPr>
              <w:t>35</w:t>
            </w:r>
            <w:r>
              <w:rPr>
                <w:rFonts w:hint="eastAsia" w:ascii="宋体" w:hAnsi="宋体" w:eastAsia="宋体" w:cs="宋体"/>
              </w:rPr>
              <w:t>分</w:t>
            </w:r>
            <w:r>
              <w:rPr>
                <w:rFonts w:hint="eastAsia" w:ascii="Times New Roman" w:hAnsi="Times New Roman" w:eastAsia="宋体" w:cs="Times New Roman"/>
              </w:rPr>
              <w:t>)</w:t>
            </w: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2.1</w:t>
            </w:r>
            <w:r>
              <w:rPr>
                <w:rFonts w:hint="eastAsia" w:ascii="宋体" w:hAnsi="宋体" w:eastAsia="宋体" w:cs="宋体"/>
              </w:rPr>
              <w:t>教学内容相关线上视频资源</w:t>
            </w:r>
            <w:r>
              <w:rPr>
                <w:rFonts w:hint="eastAsia" w:ascii="Times New Roman" w:hAnsi="Times New Roman" w:eastAsia="宋体" w:cs="Times New Roman"/>
              </w:rPr>
              <w:t>(</w:t>
            </w:r>
            <w:r>
              <w:rPr>
                <w:rFonts w:ascii="Times New Roman" w:hAnsi="Times New Roman" w:cs="Times New Roman"/>
              </w:rPr>
              <w:t>10</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hint="eastAsia" w:ascii="Times New Roman" w:hAnsi="Times New Roman" w:eastAsia="宋体" w:cs="Times New Roman"/>
              </w:rPr>
              <w:t>1.职业教育在线精品课程：国家级(7分)、市级(4分)、校级(1分)</w:t>
            </w:r>
          </w:p>
          <w:p>
            <w:pPr>
              <w:spacing w:line="340" w:lineRule="exact"/>
              <w:rPr>
                <w:rFonts w:ascii="Times New Roman" w:hAnsi="Times New Roman" w:cs="Times New Roman"/>
              </w:rPr>
            </w:pPr>
            <w:r>
              <w:rPr>
                <w:rFonts w:hint="eastAsia" w:ascii="Times New Roman" w:hAnsi="Times New Roman" w:eastAsia="宋体" w:cs="Times New Roman"/>
              </w:rPr>
              <w:t>2.</w:t>
            </w:r>
            <w:r>
              <w:rPr>
                <w:rFonts w:hint="eastAsia" w:ascii="宋体" w:hAnsi="宋体" w:eastAsia="宋体" w:cs="宋体"/>
              </w:rPr>
              <w:t>开展混合教学的平均每个主题</w:t>
            </w:r>
            <w:r>
              <w:rPr>
                <w:rFonts w:hint="eastAsia" w:ascii="Times New Roman" w:hAnsi="Times New Roman" w:eastAsia="宋体" w:cs="Times New Roman"/>
              </w:rPr>
              <w:t>(</w:t>
            </w:r>
            <w:r>
              <w:rPr>
                <w:rFonts w:ascii="Times New Roman" w:hAnsi="Times New Roman" w:cs="Times New Roman"/>
              </w:rPr>
              <w:t>≤3</w:t>
            </w:r>
            <w:r>
              <w:rPr>
                <w:rFonts w:hint="eastAsia" w:ascii="宋体" w:hAnsi="宋体" w:eastAsia="宋体" w:cs="宋体"/>
              </w:rPr>
              <w:t>课时</w:t>
            </w:r>
            <w:r>
              <w:rPr>
                <w:rFonts w:hint="eastAsia" w:ascii="Times New Roman" w:hAnsi="Times New Roman" w:eastAsia="宋体" w:cs="Times New Roman"/>
              </w:rPr>
              <w:t>)</w:t>
            </w:r>
            <w:r>
              <w:rPr>
                <w:rFonts w:hint="eastAsia" w:ascii="宋体" w:hAnsi="宋体" w:eastAsia="宋体" w:cs="宋体"/>
              </w:rPr>
              <w:t>至少</w:t>
            </w:r>
            <w:r>
              <w:rPr>
                <w:rFonts w:ascii="Times New Roman" w:hAnsi="Times New Roman" w:cs="Times New Roman"/>
              </w:rPr>
              <w:t>1</w:t>
            </w:r>
            <w:r>
              <w:rPr>
                <w:rFonts w:hint="eastAsia" w:ascii="宋体" w:hAnsi="宋体" w:eastAsia="宋体" w:cs="宋体"/>
              </w:rPr>
              <w:t>个视频</w:t>
            </w:r>
            <w:r>
              <w:rPr>
                <w:rFonts w:hint="eastAsia" w:ascii="Times New Roman" w:hAnsi="Times New Roman" w:eastAsia="宋体" w:cs="Times New Roman"/>
              </w:rPr>
              <w:t>(3分)</w:t>
            </w:r>
            <w:r>
              <w:rPr>
                <w:rFonts w:hint="eastAsia" w:ascii="宋体" w:hAnsi="宋体" w:eastAsia="宋体" w:cs="宋体"/>
              </w:rPr>
              <w:t>。</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查看在线视频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tcMar>
              <w:top w:w="0" w:type="dxa"/>
              <w:left w:w="28" w:type="dxa"/>
              <w:bottom w:w="0" w:type="dxa"/>
              <w:right w:w="28" w:type="dxa"/>
            </w:tcMar>
            <w:vAlign w:val="center"/>
          </w:tcPr>
          <w:p>
            <w:pPr>
              <w:spacing w:line="340" w:lineRule="exact"/>
              <w:rPr>
                <w:rFonts w:ascii="Times New Roman" w:hAnsi="Times New Roman" w:cs="Times New Roman"/>
              </w:rPr>
            </w:pP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2.2</w:t>
            </w:r>
            <w:r>
              <w:rPr>
                <w:rFonts w:hint="eastAsia" w:ascii="宋体" w:hAnsi="宋体" w:eastAsia="宋体" w:cs="宋体"/>
              </w:rPr>
              <w:t>其他在线资源</w:t>
            </w:r>
            <w:r>
              <w:rPr>
                <w:rFonts w:hint="eastAsia" w:ascii="Times New Roman" w:hAnsi="Times New Roman" w:eastAsia="宋体" w:cs="Times New Roman"/>
              </w:rPr>
              <w:t>(</w:t>
            </w:r>
            <w:r>
              <w:rPr>
                <w:rFonts w:ascii="Times New Roman" w:hAnsi="Times New Roman" w:cs="Times New Roman"/>
              </w:rPr>
              <w:t>10</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cs="Times New Roman"/>
              </w:rPr>
            </w:pPr>
            <w:r>
              <w:rPr>
                <w:rFonts w:ascii="Times New Roman" w:hAnsi="Times New Roman" w:cs="Times New Roman"/>
              </w:rPr>
              <w:t>PPT</w:t>
            </w:r>
            <w:r>
              <w:rPr>
                <w:rFonts w:hint="eastAsia" w:ascii="宋体" w:hAnsi="宋体" w:eastAsia="宋体" w:cs="宋体"/>
              </w:rPr>
              <w:t>课件</w:t>
            </w:r>
            <w:r>
              <w:rPr>
                <w:rFonts w:ascii="Times New Roman" w:hAnsi="Times New Roman" w:cs="Times New Roman"/>
              </w:rPr>
              <w:t>/</w:t>
            </w:r>
            <w:r>
              <w:rPr>
                <w:rFonts w:hint="eastAsia" w:ascii="宋体" w:hAnsi="宋体" w:eastAsia="宋体" w:cs="宋体"/>
              </w:rPr>
              <w:t>图片</w:t>
            </w:r>
            <w:r>
              <w:rPr>
                <w:rFonts w:ascii="Times New Roman" w:hAnsi="Times New Roman" w:cs="Times New Roman"/>
              </w:rPr>
              <w:t>/</w:t>
            </w:r>
            <w:r>
              <w:rPr>
                <w:rFonts w:hint="eastAsia" w:ascii="宋体" w:hAnsi="宋体" w:eastAsia="宋体" w:cs="宋体"/>
              </w:rPr>
              <w:t>文档</w:t>
            </w:r>
            <w:r>
              <w:rPr>
                <w:rFonts w:ascii="Times New Roman" w:hAnsi="Times New Roman" w:cs="Times New Roman"/>
              </w:rPr>
              <w:t>/</w:t>
            </w:r>
            <w:r>
              <w:rPr>
                <w:rFonts w:hint="eastAsia" w:ascii="宋体" w:hAnsi="宋体" w:eastAsia="宋体" w:cs="宋体"/>
              </w:rPr>
              <w:t>链接等</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查看资源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tcMar>
              <w:top w:w="0" w:type="dxa"/>
              <w:left w:w="28" w:type="dxa"/>
              <w:bottom w:w="0" w:type="dxa"/>
              <w:right w:w="28" w:type="dxa"/>
            </w:tcMar>
            <w:vAlign w:val="center"/>
          </w:tcPr>
          <w:p>
            <w:pPr>
              <w:spacing w:line="340" w:lineRule="exact"/>
              <w:rPr>
                <w:rFonts w:ascii="Times New Roman" w:hAnsi="Times New Roman" w:cs="Times New Roman"/>
              </w:rPr>
            </w:pP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2.3</w:t>
            </w:r>
            <w:r>
              <w:rPr>
                <w:rFonts w:hint="eastAsia" w:ascii="宋体" w:hAnsi="宋体" w:eastAsia="宋体" w:cs="宋体"/>
              </w:rPr>
              <w:t>在线资源使用</w:t>
            </w:r>
            <w:r>
              <w:rPr>
                <w:rFonts w:hint="eastAsia" w:ascii="Times New Roman" w:hAnsi="Times New Roman" w:eastAsia="宋体" w:cs="Times New Roman"/>
              </w:rPr>
              <w:t>(</w:t>
            </w:r>
            <w:r>
              <w:rPr>
                <w:rFonts w:ascii="Times New Roman" w:hAnsi="Times New Roman" w:cs="Times New Roman"/>
              </w:rPr>
              <w:t>10</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资源有使用数据，资源平均浏览数应占该课程应上课学生人数的</w:t>
            </w:r>
            <w:r>
              <w:rPr>
                <w:rFonts w:hint="eastAsia" w:ascii="Times New Roman" w:hAnsi="Times New Roman" w:eastAsia="宋体" w:cs="Times New Roman"/>
              </w:rPr>
              <w:t>9</w:t>
            </w:r>
            <w:r>
              <w:rPr>
                <w:rFonts w:ascii="Times New Roman" w:hAnsi="Times New Roman" w:cs="Times New Roman"/>
              </w:rPr>
              <w:t>0%</w:t>
            </w:r>
            <w:r>
              <w:rPr>
                <w:rFonts w:hint="eastAsia" w:ascii="宋体" w:hAnsi="宋体" w:eastAsia="宋体" w:cs="宋体"/>
              </w:rPr>
              <w:t>以上。</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查看资源浏览数据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tcMar>
              <w:top w:w="0" w:type="dxa"/>
              <w:left w:w="28" w:type="dxa"/>
              <w:bottom w:w="0" w:type="dxa"/>
              <w:right w:w="28" w:type="dxa"/>
            </w:tcMar>
            <w:vAlign w:val="center"/>
          </w:tcPr>
          <w:p>
            <w:pPr>
              <w:spacing w:line="340" w:lineRule="exact"/>
              <w:rPr>
                <w:rFonts w:ascii="Times New Roman" w:hAnsi="Times New Roman" w:cs="Times New Roman"/>
              </w:rPr>
            </w:pP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2.4</w:t>
            </w:r>
            <w:r>
              <w:rPr>
                <w:rFonts w:hint="eastAsia" w:ascii="宋体" w:hAnsi="宋体" w:eastAsia="宋体" w:cs="宋体"/>
              </w:rPr>
              <w:t>资源生态建设</w:t>
            </w:r>
            <w:r>
              <w:rPr>
                <w:rFonts w:hint="eastAsia" w:ascii="Times New Roman" w:hAnsi="Times New Roman" w:eastAsia="宋体" w:cs="Times New Roman"/>
              </w:rPr>
              <w:t>(</w:t>
            </w:r>
            <w:r>
              <w:rPr>
                <w:rFonts w:ascii="Times New Roman" w:hAnsi="Times New Roman" w:cs="Times New Roman"/>
              </w:rPr>
              <w:t>5</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通过作业、教学活动，由老师或学生制作的资源充实到课程资源情况，每学期补充或删除调整的资源数量达到</w:t>
            </w:r>
            <w:r>
              <w:rPr>
                <w:rFonts w:ascii="Times New Roman" w:hAnsi="Times New Roman" w:cs="Times New Roman"/>
              </w:rPr>
              <w:t>5</w:t>
            </w:r>
            <w:r>
              <w:rPr>
                <w:rFonts w:hint="eastAsia" w:ascii="宋体" w:hAnsi="宋体" w:eastAsia="宋体" w:cs="宋体"/>
              </w:rPr>
              <w:t>例以上</w:t>
            </w:r>
            <w:r>
              <w:rPr>
                <w:rFonts w:hint="eastAsia" w:ascii="Times New Roman" w:hAnsi="Times New Roman" w:eastAsia="宋体" w:cs="Times New Roman"/>
              </w:rPr>
              <w:t>(</w:t>
            </w:r>
            <w:r>
              <w:rPr>
                <w:rFonts w:ascii="Times New Roman" w:hAnsi="Times New Roman" w:cs="Times New Roman"/>
              </w:rPr>
              <w:t>5</w:t>
            </w:r>
            <w:r>
              <w:rPr>
                <w:rFonts w:hint="eastAsia" w:ascii="宋体" w:hAnsi="宋体" w:eastAsia="宋体" w:cs="宋体"/>
              </w:rPr>
              <w:t>分</w:t>
            </w:r>
            <w:r>
              <w:rPr>
                <w:rFonts w:hint="eastAsia" w:ascii="Times New Roman" w:hAnsi="Times New Roman" w:eastAsia="宋体" w:cs="Times New Roman"/>
              </w:rPr>
              <w:t>)</w:t>
            </w:r>
            <w:r>
              <w:rPr>
                <w:rFonts w:hint="eastAsia" w:ascii="宋体" w:hAnsi="宋体" w:eastAsia="宋体" w:cs="宋体"/>
              </w:rPr>
              <w:t>。</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材料展示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3.</w:t>
            </w:r>
            <w:r>
              <w:rPr>
                <w:rFonts w:hint="eastAsia" w:ascii="宋体" w:hAnsi="宋体" w:eastAsia="宋体" w:cs="宋体"/>
              </w:rPr>
              <w:t>教学活动</w:t>
            </w:r>
            <w:r>
              <w:rPr>
                <w:rFonts w:hint="eastAsia" w:ascii="Times New Roman" w:hAnsi="Times New Roman" w:eastAsia="宋体" w:cs="Times New Roman"/>
              </w:rPr>
              <w:t>(</w:t>
            </w:r>
            <w:r>
              <w:rPr>
                <w:rFonts w:ascii="Times New Roman" w:hAnsi="Times New Roman" w:cs="Times New Roman"/>
              </w:rPr>
              <w:t>35</w:t>
            </w:r>
            <w:r>
              <w:rPr>
                <w:rFonts w:hint="eastAsia" w:ascii="宋体" w:hAnsi="宋体" w:eastAsia="宋体" w:cs="宋体"/>
              </w:rPr>
              <w:t>分</w:t>
            </w:r>
            <w:r>
              <w:rPr>
                <w:rFonts w:hint="eastAsia" w:ascii="Times New Roman" w:hAnsi="Times New Roman" w:eastAsia="宋体" w:cs="Times New Roman"/>
              </w:rPr>
              <w:t>)</w:t>
            </w: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3.1</w:t>
            </w:r>
            <w:r>
              <w:rPr>
                <w:rFonts w:hint="eastAsia" w:ascii="宋体" w:hAnsi="宋体" w:eastAsia="宋体" w:cs="宋体"/>
              </w:rPr>
              <w:t>在线测试或作业</w:t>
            </w:r>
            <w:r>
              <w:rPr>
                <w:rFonts w:hint="eastAsia" w:ascii="Times New Roman" w:hAnsi="Times New Roman" w:eastAsia="宋体" w:cs="Times New Roman"/>
              </w:rPr>
              <w:t>(</w:t>
            </w:r>
            <w:r>
              <w:rPr>
                <w:rFonts w:ascii="Times New Roman" w:hAnsi="Times New Roman" w:cs="Times New Roman"/>
              </w:rPr>
              <w:t>10</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pStyle w:val="9"/>
              <w:numPr>
                <w:ilvl w:val="0"/>
                <w:numId w:val="1"/>
              </w:numPr>
              <w:spacing w:line="340" w:lineRule="exact"/>
              <w:ind w:left="176" w:hanging="176" w:firstLineChars="0"/>
              <w:rPr>
                <w:rFonts w:ascii="Times New Roman" w:hAnsi="Times New Roman" w:cs="Times New Roman"/>
              </w:rPr>
            </w:pPr>
            <w:r>
              <w:rPr>
                <w:rFonts w:hint="eastAsia" w:ascii="宋体" w:hAnsi="宋体" w:eastAsia="宋体" w:cs="宋体"/>
              </w:rPr>
              <w:t>每</w:t>
            </w:r>
            <w:r>
              <w:rPr>
                <w:rFonts w:hint="eastAsia" w:ascii="Times New Roman" w:hAnsi="Times New Roman" w:eastAsia="宋体" w:cs="Times New Roman"/>
              </w:rPr>
              <w:t>4</w:t>
            </w:r>
            <w:r>
              <w:rPr>
                <w:rFonts w:hint="eastAsia" w:ascii="宋体" w:hAnsi="宋体" w:eastAsia="宋体" w:cs="宋体"/>
              </w:rPr>
              <w:t>个混合教学课时至少</w:t>
            </w:r>
            <w:r>
              <w:rPr>
                <w:rFonts w:ascii="Times New Roman" w:hAnsi="Times New Roman" w:cs="Times New Roman"/>
              </w:rPr>
              <w:t>1</w:t>
            </w:r>
            <w:r>
              <w:rPr>
                <w:rFonts w:hint="eastAsia" w:ascii="宋体" w:hAnsi="宋体" w:eastAsia="宋体" w:cs="宋体"/>
              </w:rPr>
              <w:t>次作业</w:t>
            </w:r>
            <w:r>
              <w:rPr>
                <w:rFonts w:ascii="Times New Roman" w:hAnsi="Times New Roman" w:cs="Times New Roman"/>
              </w:rPr>
              <w:t>/</w:t>
            </w:r>
            <w:r>
              <w:rPr>
                <w:rFonts w:hint="eastAsia" w:ascii="宋体" w:hAnsi="宋体" w:eastAsia="宋体" w:cs="宋体"/>
              </w:rPr>
              <w:t>测试，</w:t>
            </w:r>
            <w:r>
              <w:rPr>
                <w:rFonts w:ascii="Times New Roman" w:hAnsi="Times New Roman" w:eastAsia="宋体" w:cs="Times New Roman"/>
              </w:rPr>
              <w:t>要有明确的评价标准，评价结果实时反馈</w:t>
            </w:r>
            <w:r>
              <w:rPr>
                <w:rFonts w:hint="eastAsia" w:ascii="Times New Roman" w:hAnsi="Times New Roman" w:eastAsia="宋体" w:cs="Times New Roman"/>
              </w:rPr>
              <w:t>(</w:t>
            </w:r>
            <w:r>
              <w:rPr>
                <w:rFonts w:ascii="Times New Roman" w:hAnsi="Times New Roman" w:cs="Times New Roman"/>
              </w:rPr>
              <w:t>6</w:t>
            </w:r>
            <w:r>
              <w:rPr>
                <w:rFonts w:hint="eastAsia" w:ascii="宋体" w:hAnsi="宋体" w:eastAsia="宋体" w:cs="宋体"/>
              </w:rPr>
              <w:t>分</w:t>
            </w:r>
            <w:r>
              <w:rPr>
                <w:rFonts w:hint="eastAsia" w:ascii="Times New Roman" w:hAnsi="Times New Roman" w:eastAsia="宋体" w:cs="Times New Roman"/>
              </w:rPr>
              <w:t>)</w:t>
            </w:r>
          </w:p>
          <w:p>
            <w:pPr>
              <w:pStyle w:val="9"/>
              <w:numPr>
                <w:ilvl w:val="0"/>
                <w:numId w:val="1"/>
              </w:numPr>
              <w:spacing w:line="340" w:lineRule="exact"/>
              <w:ind w:left="176" w:hanging="176" w:firstLineChars="0"/>
              <w:rPr>
                <w:rFonts w:ascii="Times New Roman" w:hAnsi="Times New Roman" w:cs="Times New Roman"/>
              </w:rPr>
            </w:pPr>
            <w:r>
              <w:rPr>
                <w:rFonts w:ascii="Times New Roman" w:hAnsi="Times New Roman" w:eastAsia="宋体" w:cs="Times New Roman"/>
              </w:rPr>
              <w:t>同伴互评达到2次</w:t>
            </w:r>
            <w:r>
              <w:rPr>
                <w:rFonts w:hint="eastAsia" w:ascii="Times New Roman" w:hAnsi="Times New Roman" w:eastAsia="宋体" w:cs="Times New Roman"/>
              </w:rPr>
              <w:t>(</w:t>
            </w:r>
            <w:r>
              <w:rPr>
                <w:rFonts w:ascii="Times New Roman" w:hAnsi="Times New Roman" w:eastAsia="宋体" w:cs="Times New Roman"/>
              </w:rPr>
              <w:t>4分</w:t>
            </w:r>
            <w:r>
              <w:rPr>
                <w:rFonts w:hint="eastAsia" w:ascii="Times New Roman" w:hAnsi="Times New Roman" w:eastAsia="宋体" w:cs="Times New Roman"/>
              </w:rPr>
              <w:t>)</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查看学生测试完成率。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tcMar>
              <w:top w:w="0" w:type="dxa"/>
              <w:left w:w="28" w:type="dxa"/>
              <w:bottom w:w="0" w:type="dxa"/>
              <w:right w:w="28" w:type="dxa"/>
            </w:tcMar>
            <w:vAlign w:val="center"/>
          </w:tcPr>
          <w:p>
            <w:pPr>
              <w:spacing w:line="340" w:lineRule="exact"/>
              <w:rPr>
                <w:rFonts w:ascii="Times New Roman" w:hAnsi="Times New Roman" w:cs="Times New Roman"/>
              </w:rPr>
            </w:pP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3.2</w:t>
            </w:r>
            <w:r>
              <w:rPr>
                <w:rFonts w:hint="eastAsia" w:ascii="宋体" w:hAnsi="宋体" w:eastAsia="宋体" w:cs="宋体"/>
              </w:rPr>
              <w:t>线上教学活动</w:t>
            </w:r>
            <w:r>
              <w:rPr>
                <w:rFonts w:hint="eastAsia" w:ascii="Times New Roman" w:hAnsi="Times New Roman" w:eastAsia="宋体" w:cs="Times New Roman"/>
              </w:rPr>
              <w:t>(</w:t>
            </w:r>
            <w:r>
              <w:rPr>
                <w:rFonts w:ascii="Times New Roman" w:hAnsi="Times New Roman" w:cs="Times New Roman"/>
              </w:rPr>
              <w:t>8</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有学生讨论、小组学习记录、答疑、学生视频、直播课堂等。</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tcMar>
              <w:top w:w="0" w:type="dxa"/>
              <w:left w:w="28" w:type="dxa"/>
              <w:bottom w:w="0" w:type="dxa"/>
              <w:right w:w="28" w:type="dxa"/>
            </w:tcMar>
            <w:vAlign w:val="center"/>
          </w:tcPr>
          <w:p>
            <w:pPr>
              <w:spacing w:line="340" w:lineRule="exact"/>
              <w:rPr>
                <w:rFonts w:ascii="Times New Roman" w:hAnsi="Times New Roman" w:cs="Times New Roman"/>
              </w:rPr>
            </w:pP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3.3</w:t>
            </w:r>
            <w:r>
              <w:rPr>
                <w:rFonts w:hint="eastAsia" w:ascii="宋体" w:hAnsi="宋体" w:eastAsia="宋体" w:cs="宋体"/>
              </w:rPr>
              <w:t>线下或课堂教学活动</w:t>
            </w:r>
            <w:r>
              <w:rPr>
                <w:rFonts w:hint="eastAsia" w:ascii="Times New Roman" w:hAnsi="Times New Roman" w:eastAsia="宋体" w:cs="Times New Roman"/>
              </w:rPr>
              <w:t>(</w:t>
            </w:r>
            <w:r>
              <w:rPr>
                <w:rFonts w:ascii="Times New Roman" w:hAnsi="Times New Roman" w:cs="Times New Roman"/>
              </w:rPr>
              <w:t>10</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cs="Times New Roman"/>
              </w:rPr>
            </w:pPr>
            <w:r>
              <w:rPr>
                <w:rFonts w:ascii="Times New Roman" w:hAnsi="Times New Roman" w:eastAsia="宋体" w:cs="Times New Roman"/>
              </w:rPr>
              <w:t>开展PBL学习、小组学习、项目学习、示范汇报学习的启发式、探究式教学方法。开展次数达到课程学分数值</w:t>
            </w:r>
            <w:r>
              <w:rPr>
                <w:rFonts w:hint="eastAsia" w:ascii="Times New Roman" w:hAnsi="Times New Roman" w:eastAsia="宋体" w:cs="Times New Roman"/>
              </w:rPr>
              <w:t>(</w:t>
            </w:r>
            <w:r>
              <w:rPr>
                <w:rFonts w:ascii="Times New Roman" w:hAnsi="Times New Roman" w:eastAsia="宋体" w:cs="Times New Roman"/>
              </w:rPr>
              <w:t>10分</w:t>
            </w:r>
            <w:r>
              <w:rPr>
                <w:rFonts w:hint="eastAsia" w:ascii="Times New Roman" w:hAnsi="Times New Roman" w:eastAsia="宋体" w:cs="Times New Roman"/>
              </w:rPr>
              <w:t>)</w:t>
            </w:r>
            <w:r>
              <w:rPr>
                <w:rFonts w:ascii="Times New Roman" w:hAnsi="Times New Roman" w:eastAsia="宋体" w:cs="Times New Roman"/>
              </w:rPr>
              <w:t xml:space="preserve">，达到课程学分数值2/3 </w:t>
            </w:r>
            <w:r>
              <w:rPr>
                <w:rFonts w:hint="eastAsia" w:ascii="Times New Roman" w:hAnsi="Times New Roman" w:eastAsia="宋体" w:cs="Times New Roman"/>
              </w:rPr>
              <w:t>(</w:t>
            </w:r>
            <w:r>
              <w:rPr>
                <w:rFonts w:ascii="Times New Roman" w:hAnsi="Times New Roman" w:eastAsia="宋体" w:cs="Times New Roman"/>
              </w:rPr>
              <w:t>6分</w:t>
            </w:r>
            <w:r>
              <w:rPr>
                <w:rFonts w:hint="eastAsia" w:ascii="Times New Roman" w:hAnsi="Times New Roman" w:eastAsia="宋体" w:cs="Times New Roman"/>
              </w:rPr>
              <w:t>)</w:t>
            </w:r>
            <w:r>
              <w:rPr>
                <w:rFonts w:ascii="Times New Roman" w:hAnsi="Times New Roman" w:eastAsia="宋体" w:cs="Times New Roman"/>
              </w:rPr>
              <w:t>，达到1/3</w:t>
            </w:r>
            <w:r>
              <w:rPr>
                <w:rFonts w:hint="eastAsia" w:ascii="Times New Roman" w:hAnsi="Times New Roman" w:eastAsia="宋体" w:cs="Times New Roman"/>
              </w:rPr>
              <w:t>(</w:t>
            </w:r>
            <w:r>
              <w:rPr>
                <w:rFonts w:ascii="Times New Roman" w:hAnsi="Times New Roman" w:eastAsia="宋体" w:cs="Times New Roman"/>
              </w:rPr>
              <w:t>3分</w:t>
            </w:r>
            <w:r>
              <w:rPr>
                <w:rFonts w:hint="eastAsia" w:ascii="Times New Roman" w:hAnsi="Times New Roman" w:eastAsia="宋体" w:cs="Times New Roman"/>
              </w:rPr>
              <w:t>)</w:t>
            </w:r>
            <w:r>
              <w:rPr>
                <w:rFonts w:ascii="Times New Roman" w:hAnsi="Times New Roman" w:eastAsia="宋体" w:cs="Times New Roman"/>
              </w:rPr>
              <w:t>。</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查看记录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tcMar>
              <w:top w:w="0" w:type="dxa"/>
              <w:left w:w="28" w:type="dxa"/>
              <w:bottom w:w="0" w:type="dxa"/>
              <w:right w:w="28" w:type="dxa"/>
            </w:tcMar>
            <w:vAlign w:val="center"/>
          </w:tcPr>
          <w:p>
            <w:pPr>
              <w:spacing w:line="340" w:lineRule="exact"/>
              <w:rPr>
                <w:rFonts w:ascii="Times New Roman" w:hAnsi="Times New Roman" w:cs="Times New Roman"/>
              </w:rPr>
            </w:pP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3.4</w:t>
            </w:r>
            <w:r>
              <w:rPr>
                <w:rFonts w:hint="eastAsia" w:ascii="宋体" w:hAnsi="宋体" w:eastAsia="宋体" w:cs="宋体"/>
              </w:rPr>
              <w:t>自主学习</w:t>
            </w:r>
            <w:r>
              <w:rPr>
                <w:rFonts w:hint="eastAsia" w:ascii="Times New Roman" w:hAnsi="Times New Roman" w:eastAsia="宋体" w:cs="Times New Roman"/>
              </w:rPr>
              <w:t>(</w:t>
            </w:r>
            <w:r>
              <w:rPr>
                <w:rFonts w:ascii="Times New Roman" w:hAnsi="Times New Roman" w:cs="Times New Roman"/>
              </w:rPr>
              <w:t>7</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有明确、清晰的学习任务及要求，且课时达到课程总课时</w:t>
            </w:r>
            <w:r>
              <w:rPr>
                <w:rFonts w:ascii="Times New Roman" w:hAnsi="Times New Roman" w:cs="Times New Roman"/>
              </w:rPr>
              <w:t>25%</w:t>
            </w:r>
            <w:r>
              <w:rPr>
                <w:rFonts w:hint="eastAsia" w:ascii="Times New Roman" w:hAnsi="Times New Roman" w:eastAsia="宋体" w:cs="Times New Roman"/>
              </w:rPr>
              <w:t>(</w:t>
            </w:r>
            <w:r>
              <w:rPr>
                <w:rFonts w:ascii="Times New Roman" w:hAnsi="Times New Roman" w:cs="Times New Roman"/>
              </w:rPr>
              <w:t>7</w:t>
            </w:r>
            <w:r>
              <w:rPr>
                <w:rFonts w:hint="eastAsia" w:ascii="宋体" w:hAnsi="宋体" w:eastAsia="宋体" w:cs="宋体"/>
              </w:rPr>
              <w:t>分</w:t>
            </w:r>
            <w:r>
              <w:rPr>
                <w:rFonts w:hint="eastAsia" w:ascii="Times New Roman" w:hAnsi="Times New Roman" w:eastAsia="宋体" w:cs="Times New Roman"/>
              </w:rPr>
              <w:t>)</w:t>
            </w:r>
            <w:r>
              <w:rPr>
                <w:rFonts w:hint="eastAsia" w:ascii="宋体" w:hAnsi="宋体" w:eastAsia="宋体" w:cs="宋体"/>
              </w:rPr>
              <w:t>，达到</w:t>
            </w:r>
            <w:r>
              <w:rPr>
                <w:rFonts w:ascii="Times New Roman" w:hAnsi="Times New Roman" w:cs="Times New Roman"/>
              </w:rPr>
              <w:t>15%</w:t>
            </w:r>
            <w:r>
              <w:rPr>
                <w:rFonts w:hint="eastAsia" w:ascii="Times New Roman" w:hAnsi="Times New Roman" w:eastAsia="宋体" w:cs="Times New Roman"/>
              </w:rPr>
              <w:t>(</w:t>
            </w:r>
            <w:r>
              <w:rPr>
                <w:rFonts w:ascii="Times New Roman" w:hAnsi="Times New Roman" w:cs="Times New Roman"/>
              </w:rPr>
              <w:t>5</w:t>
            </w:r>
            <w:r>
              <w:rPr>
                <w:rFonts w:hint="eastAsia" w:ascii="宋体" w:hAnsi="宋体" w:eastAsia="宋体" w:cs="宋体"/>
              </w:rPr>
              <w:t>分</w:t>
            </w:r>
            <w:r>
              <w:rPr>
                <w:rFonts w:hint="eastAsia" w:ascii="Times New Roman" w:hAnsi="Times New Roman" w:eastAsia="宋体" w:cs="Times New Roman"/>
              </w:rPr>
              <w:t>)</w:t>
            </w:r>
            <w:r>
              <w:rPr>
                <w:rFonts w:hint="eastAsia" w:ascii="宋体" w:hAnsi="宋体" w:eastAsia="宋体" w:cs="宋体"/>
              </w:rPr>
              <w:t>，达到</w:t>
            </w:r>
            <w:r>
              <w:rPr>
                <w:rFonts w:ascii="Times New Roman" w:hAnsi="Times New Roman" w:cs="Times New Roman"/>
              </w:rPr>
              <w:t>10%</w:t>
            </w:r>
            <w:r>
              <w:rPr>
                <w:rFonts w:hint="eastAsia" w:ascii="Times New Roman" w:hAnsi="Times New Roman" w:eastAsia="宋体" w:cs="Times New Roman"/>
              </w:rPr>
              <w:t>(</w:t>
            </w:r>
            <w:r>
              <w:rPr>
                <w:rFonts w:ascii="Times New Roman" w:hAnsi="Times New Roman" w:cs="Times New Roman"/>
              </w:rPr>
              <w:t>3</w:t>
            </w:r>
            <w:r>
              <w:rPr>
                <w:rFonts w:hint="eastAsia" w:ascii="宋体" w:hAnsi="宋体" w:eastAsia="宋体" w:cs="宋体"/>
              </w:rPr>
              <w:t>分</w:t>
            </w:r>
            <w:r>
              <w:rPr>
                <w:rFonts w:hint="eastAsia" w:ascii="Times New Roman" w:hAnsi="Times New Roman" w:eastAsia="宋体" w:cs="Times New Roman"/>
              </w:rPr>
              <w:t>)</w:t>
            </w:r>
            <w:r>
              <w:rPr>
                <w:rFonts w:hint="eastAsia" w:ascii="宋体" w:hAnsi="宋体" w:eastAsia="宋体" w:cs="宋体"/>
              </w:rPr>
              <w:t>。</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查看课表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restart"/>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4.</w:t>
            </w:r>
            <w:r>
              <w:rPr>
                <w:rFonts w:hint="eastAsia" w:ascii="宋体" w:hAnsi="宋体" w:eastAsia="宋体" w:cs="宋体"/>
              </w:rPr>
              <w:t>评价反馈</w:t>
            </w:r>
            <w:r>
              <w:rPr>
                <w:rFonts w:hint="eastAsia" w:ascii="Times New Roman" w:hAnsi="Times New Roman" w:eastAsia="宋体" w:cs="Times New Roman"/>
              </w:rPr>
              <w:t>(</w:t>
            </w:r>
            <w:r>
              <w:rPr>
                <w:rFonts w:ascii="Times New Roman" w:hAnsi="Times New Roman" w:cs="Times New Roman"/>
              </w:rPr>
              <w:t>10</w:t>
            </w:r>
            <w:r>
              <w:rPr>
                <w:rFonts w:hint="eastAsia" w:ascii="宋体" w:hAnsi="宋体" w:eastAsia="宋体" w:cs="宋体"/>
              </w:rPr>
              <w:t>分</w:t>
            </w:r>
            <w:r>
              <w:rPr>
                <w:rFonts w:hint="eastAsia" w:ascii="Times New Roman" w:hAnsi="Times New Roman" w:eastAsia="宋体" w:cs="Times New Roman"/>
              </w:rPr>
              <w:t>)</w:t>
            </w: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4.1</w:t>
            </w:r>
            <w:r>
              <w:rPr>
                <w:rFonts w:hint="eastAsia" w:ascii="宋体" w:hAnsi="宋体" w:eastAsia="宋体" w:cs="宋体"/>
              </w:rPr>
              <w:t>考核与评价</w:t>
            </w:r>
            <w:r>
              <w:rPr>
                <w:rFonts w:hint="eastAsia" w:ascii="Times New Roman" w:hAnsi="Times New Roman" w:eastAsia="宋体" w:cs="Times New Roman"/>
              </w:rPr>
              <w:t>(</w:t>
            </w:r>
            <w:r>
              <w:rPr>
                <w:rFonts w:ascii="Times New Roman" w:hAnsi="Times New Roman" w:cs="Times New Roman"/>
              </w:rPr>
              <w:t>5</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平时成绩占课程总评成绩比例</w:t>
            </w:r>
            <w:r>
              <w:rPr>
                <w:rFonts w:ascii="Times New Roman" w:hAnsi="Times New Roman" w:cs="Times New Roman"/>
              </w:rPr>
              <w:t>≥50%</w:t>
            </w:r>
            <w:r>
              <w:rPr>
                <w:rFonts w:hint="eastAsia" w:ascii="Times New Roman" w:hAnsi="Times New Roman" w:eastAsia="宋体" w:cs="Times New Roman"/>
              </w:rPr>
              <w:t>(</w:t>
            </w:r>
            <w:r>
              <w:rPr>
                <w:rFonts w:ascii="Times New Roman" w:hAnsi="Times New Roman" w:cs="Times New Roman"/>
              </w:rPr>
              <w:t>5</w:t>
            </w:r>
            <w:r>
              <w:rPr>
                <w:rFonts w:hint="eastAsia" w:ascii="宋体" w:hAnsi="宋体" w:eastAsia="宋体" w:cs="宋体"/>
              </w:rPr>
              <w:t>分</w:t>
            </w:r>
            <w:r>
              <w:rPr>
                <w:rFonts w:hint="eastAsia" w:ascii="Times New Roman" w:hAnsi="Times New Roman" w:eastAsia="宋体" w:cs="Times New Roman"/>
              </w:rPr>
              <w:t>)</w:t>
            </w:r>
            <w:r>
              <w:rPr>
                <w:rFonts w:hint="eastAsia" w:ascii="宋体" w:hAnsi="宋体" w:eastAsia="宋体" w:cs="宋体"/>
              </w:rPr>
              <w:t>；</w:t>
            </w:r>
            <w:r>
              <w:rPr>
                <w:rFonts w:ascii="Times New Roman" w:hAnsi="Times New Roman" w:cs="Times New Roman"/>
              </w:rPr>
              <w:t>≥30%</w:t>
            </w:r>
            <w:r>
              <w:rPr>
                <w:rFonts w:hint="eastAsia" w:ascii="Times New Roman" w:hAnsi="Times New Roman" w:eastAsia="宋体" w:cs="Times New Roman"/>
              </w:rPr>
              <w:t>(</w:t>
            </w:r>
            <w:r>
              <w:rPr>
                <w:rFonts w:ascii="Times New Roman" w:hAnsi="Times New Roman" w:cs="Times New Roman"/>
              </w:rPr>
              <w:t>3</w:t>
            </w:r>
            <w:r>
              <w:rPr>
                <w:rFonts w:hint="eastAsia" w:ascii="宋体" w:hAnsi="宋体" w:eastAsia="宋体" w:cs="宋体"/>
              </w:rPr>
              <w:t>分</w:t>
            </w:r>
            <w:r>
              <w:rPr>
                <w:rFonts w:hint="eastAsia" w:ascii="Times New Roman" w:hAnsi="Times New Roman" w:eastAsia="宋体" w:cs="Times New Roman"/>
              </w:rPr>
              <w:t>)</w:t>
            </w:r>
            <w:r>
              <w:rPr>
                <w:rFonts w:hint="eastAsia" w:ascii="宋体" w:hAnsi="宋体" w:eastAsia="宋体" w:cs="宋体"/>
              </w:rPr>
              <w:t>。</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成绩分析单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0" w:type="dxa"/>
            <w:vMerge w:val="continue"/>
            <w:tcMar>
              <w:top w:w="0" w:type="dxa"/>
              <w:left w:w="28" w:type="dxa"/>
              <w:bottom w:w="0" w:type="dxa"/>
              <w:right w:w="28" w:type="dxa"/>
            </w:tcMar>
            <w:vAlign w:val="center"/>
          </w:tcPr>
          <w:p>
            <w:pPr>
              <w:spacing w:line="340" w:lineRule="exact"/>
              <w:rPr>
                <w:rFonts w:ascii="Times New Roman" w:hAnsi="Times New Roman" w:cs="Times New Roman"/>
              </w:rPr>
            </w:pPr>
          </w:p>
        </w:tc>
        <w:tc>
          <w:tcPr>
            <w:tcW w:w="1877" w:type="dxa"/>
            <w:tcMar>
              <w:top w:w="0" w:type="dxa"/>
              <w:left w:w="28" w:type="dxa"/>
              <w:bottom w:w="0" w:type="dxa"/>
              <w:right w:w="28" w:type="dxa"/>
            </w:tcMar>
            <w:vAlign w:val="center"/>
          </w:tcPr>
          <w:p>
            <w:pPr>
              <w:spacing w:line="340" w:lineRule="exact"/>
              <w:rPr>
                <w:rFonts w:ascii="Times New Roman" w:hAnsi="Times New Roman" w:eastAsia="宋体" w:cs="Times New Roman"/>
              </w:rPr>
            </w:pPr>
            <w:r>
              <w:rPr>
                <w:rFonts w:ascii="Times New Roman" w:hAnsi="Times New Roman" w:cs="Times New Roman"/>
              </w:rPr>
              <w:t>4.2</w:t>
            </w:r>
            <w:r>
              <w:rPr>
                <w:rFonts w:hint="eastAsia" w:ascii="宋体" w:hAnsi="宋体" w:eastAsia="宋体" w:cs="宋体"/>
              </w:rPr>
              <w:t>学生反馈</w:t>
            </w:r>
            <w:r>
              <w:rPr>
                <w:rFonts w:hint="eastAsia" w:ascii="Times New Roman" w:hAnsi="Times New Roman" w:eastAsia="宋体" w:cs="Times New Roman"/>
              </w:rPr>
              <w:t>(</w:t>
            </w:r>
            <w:r>
              <w:rPr>
                <w:rFonts w:ascii="Times New Roman" w:hAnsi="Times New Roman" w:cs="Times New Roman"/>
              </w:rPr>
              <w:t>5</w:t>
            </w:r>
            <w:r>
              <w:rPr>
                <w:rFonts w:hint="eastAsia" w:ascii="宋体" w:hAnsi="宋体" w:eastAsia="宋体" w:cs="宋体"/>
              </w:rPr>
              <w:t>分</w:t>
            </w:r>
            <w:r>
              <w:rPr>
                <w:rFonts w:hint="eastAsia" w:ascii="Times New Roman" w:hAnsi="Times New Roman" w:eastAsia="宋体" w:cs="Times New Roman"/>
              </w:rPr>
              <w:t>)</w:t>
            </w:r>
          </w:p>
        </w:tc>
        <w:tc>
          <w:tcPr>
            <w:tcW w:w="4502"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通过调查问卷，收集学生对教学的反馈意见等</w:t>
            </w:r>
          </w:p>
        </w:tc>
        <w:tc>
          <w:tcPr>
            <w:tcW w:w="1708" w:type="dxa"/>
            <w:tcMar>
              <w:top w:w="0" w:type="dxa"/>
              <w:left w:w="28" w:type="dxa"/>
              <w:bottom w:w="0" w:type="dxa"/>
              <w:right w:w="28" w:type="dxa"/>
            </w:tcMar>
            <w:vAlign w:val="center"/>
          </w:tcPr>
          <w:p>
            <w:pPr>
              <w:spacing w:line="340" w:lineRule="exact"/>
              <w:rPr>
                <w:rFonts w:ascii="Times New Roman" w:hAnsi="Times New Roman" w:cs="Times New Roman"/>
              </w:rPr>
            </w:pPr>
            <w:r>
              <w:rPr>
                <w:rFonts w:hint="eastAsia" w:ascii="宋体" w:hAnsi="宋体" w:eastAsia="宋体" w:cs="宋体"/>
              </w:rPr>
              <w:t>查看数据</w:t>
            </w:r>
          </w:p>
        </w:tc>
      </w:tr>
    </w:tbl>
    <w:p>
      <w:pPr>
        <w:spacing w:line="340" w:lineRule="exact"/>
        <w:rPr>
          <w:rFonts w:ascii="Times New Roman" w:hAnsi="Times New Roman" w:eastAsia="宋体" w:cs="Times New Roman"/>
        </w:rPr>
      </w:pPr>
      <w:r>
        <w:rPr>
          <w:rFonts w:ascii="Times New Roman" w:hAnsi="Times New Roman" w:eastAsia="宋体" w:cs="Times New Roman"/>
        </w:rPr>
        <w:t>注意：合格为70分，良好为80分，优秀为90分。</w:t>
      </w:r>
    </w:p>
    <w:tbl>
      <w:tblPr>
        <w:tblStyle w:val="5"/>
        <w:tblpPr w:leftFromText="180" w:rightFromText="180" w:vertAnchor="text" w:horzAnchor="page" w:tblpX="1727" w:tblpY="579"/>
        <w:tblOverlap w:val="never"/>
        <w:tblW w:w="8820"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31"/>
        <w:gridCol w:w="4489"/>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1" w:hRule="atLeast"/>
        </w:trPr>
        <w:tc>
          <w:tcPr>
            <w:tcW w:w="4331" w:type="dxa"/>
            <w:vAlign w:val="center"/>
          </w:tcPr>
          <w:p>
            <w:pPr>
              <w:ind w:firstLine="280" w:firstLineChars="100"/>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重庆化工职业学院党政办公室</w:t>
            </w:r>
          </w:p>
        </w:tc>
        <w:tc>
          <w:tcPr>
            <w:tcW w:w="4489" w:type="dxa"/>
            <w:vAlign w:val="center"/>
          </w:tcPr>
          <w:p>
            <w:pPr>
              <w:ind w:right="276"/>
              <w:jc w:val="right"/>
              <w:rPr>
                <w:rFonts w:hint="default" w:ascii="Times New Roman" w:hAnsi="Times New Roman" w:eastAsia="方正仿宋_GBK" w:cs="Times New Roman"/>
                <w:sz w:val="28"/>
                <w:szCs w:val="28"/>
              </w:rPr>
            </w:pPr>
            <w:r>
              <w:rPr>
                <w:rFonts w:hint="default" w:ascii="Times New Roman" w:hAnsi="Times New Roman" w:eastAsia="方正仿宋_GBK" w:cs="Times New Roman"/>
                <w:sz w:val="28"/>
                <w:szCs w:val="28"/>
              </w:rPr>
              <w:t>2023年3月</w:t>
            </w:r>
            <w:r>
              <w:rPr>
                <w:rFonts w:hint="default" w:ascii="Times New Roman" w:hAnsi="Times New Roman" w:eastAsia="方正仿宋_GBK" w:cs="Times New Roman"/>
                <w:sz w:val="28"/>
                <w:szCs w:val="28"/>
                <w:lang w:val="en-US" w:eastAsia="zh-CN"/>
              </w:rPr>
              <w:t xml:space="preserve"> </w:t>
            </w:r>
            <w:r>
              <w:rPr>
                <w:rFonts w:hint="eastAsia" w:ascii="Times New Roman" w:hAnsi="Times New Roman" w:eastAsia="方正仿宋_GBK" w:cs="Times New Roman"/>
                <w:sz w:val="28"/>
                <w:szCs w:val="28"/>
                <w:lang w:val="en-US" w:eastAsia="zh-CN"/>
              </w:rPr>
              <w:t>9</w:t>
            </w:r>
            <w:r>
              <w:rPr>
                <w:rFonts w:hint="default" w:ascii="Times New Roman" w:hAnsi="Times New Roman" w:eastAsia="方正仿宋_GBK" w:cs="Times New Roman"/>
                <w:sz w:val="28"/>
                <w:szCs w:val="28"/>
              </w:rPr>
              <w:t>日印发</w:t>
            </w:r>
          </w:p>
        </w:tc>
      </w:tr>
    </w:tbl>
    <w:p>
      <w:pPr>
        <w:spacing w:line="340" w:lineRule="exact"/>
        <w:rPr>
          <w:rFonts w:ascii="Times New Roman" w:hAnsi="Times New Roman" w:eastAsia="宋体" w:cs="Times New Roman"/>
        </w:rPr>
      </w:pPr>
    </w:p>
    <w:p>
      <w:pPr>
        <w:spacing w:line="579" w:lineRule="exact"/>
        <w:rPr>
          <w:rFonts w:hint="eastAsia" w:ascii="Times New Roman" w:hAnsi="Times New Roman" w:cs="Times New Roman" w:eastAsiaTheme="minorEastAsia"/>
        </w:rPr>
      </w:pPr>
    </w:p>
    <w:sectPr>
      <w:footerReference r:id="rId6" w:type="default"/>
      <w:pgSz w:w="11900" w:h="16840"/>
      <w:pgMar w:top="1431" w:right="1785" w:bottom="400" w:left="1785" w:header="0" w:footer="0" w:gutter="0"/>
      <w:pgNumType w:fmt="numberInDash"/>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34134975"/>
      <w:docPartObj>
        <w:docPartGallery w:val="AutoText"/>
      </w:docPartObj>
    </w:sdtPr>
    <w:sdtEndPr>
      <w:rPr>
        <w:rFonts w:ascii="宋体" w:hAnsi="宋体" w:eastAsia="宋体"/>
        <w:sz w:val="28"/>
        <w:szCs w:val="36"/>
      </w:rPr>
    </w:sdtEndPr>
    <w:sdtContent>
      <w:p>
        <w:pPr>
          <w:pStyle w:val="2"/>
          <w:jc w:val="right"/>
          <w:rPr>
            <w:rFonts w:ascii="宋体" w:hAnsi="宋体" w:eastAsia="宋体"/>
            <w:sz w:val="28"/>
            <w:szCs w:val="36"/>
          </w:rPr>
        </w:pPr>
        <w:r>
          <w:rPr>
            <w:rFonts w:ascii="宋体" w:hAnsi="宋体" w:eastAsia="宋体"/>
            <w:sz w:val="28"/>
            <w:szCs w:val="36"/>
          </w:rPr>
          <w:fldChar w:fldCharType="begin"/>
        </w:r>
        <w:r>
          <w:rPr>
            <w:rFonts w:ascii="宋体" w:hAnsi="宋体" w:eastAsia="宋体"/>
            <w:sz w:val="28"/>
            <w:szCs w:val="36"/>
          </w:rPr>
          <w:instrText xml:space="preserve">PAGE   \* MERGEFORMAT</w:instrText>
        </w:r>
        <w:r>
          <w:rPr>
            <w:rFonts w:ascii="宋体" w:hAnsi="宋体" w:eastAsia="宋体"/>
            <w:sz w:val="28"/>
            <w:szCs w:val="36"/>
          </w:rPr>
          <w:fldChar w:fldCharType="separate"/>
        </w:r>
        <w:r>
          <w:rPr>
            <w:rFonts w:ascii="宋体" w:hAnsi="宋体" w:eastAsia="宋体"/>
            <w:sz w:val="28"/>
            <w:szCs w:val="36"/>
            <w:lang w:val="zh-CN"/>
          </w:rPr>
          <w:t>2</w:t>
        </w:r>
        <w:r>
          <w:rPr>
            <w:rFonts w:ascii="宋体" w:hAnsi="宋体" w:eastAsia="宋体"/>
            <w:sz w:val="28"/>
            <w:szCs w:val="36"/>
          </w:rPr>
          <w:fldChar w:fldCharType="end"/>
        </w:r>
      </w:p>
    </w:sdtContent>
  </w:sdt>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06141399"/>
      <w:docPartObj>
        <w:docPartGallery w:val="AutoText"/>
      </w:docPartObj>
    </w:sdtPr>
    <w:sdtEndPr>
      <w:rPr>
        <w:rFonts w:ascii="宋体" w:hAnsi="宋体" w:eastAsia="宋体"/>
        <w:sz w:val="28"/>
        <w:szCs w:val="36"/>
      </w:rPr>
    </w:sdtEndPr>
    <w:sdtContent>
      <w:p>
        <w:pPr>
          <w:pStyle w:val="2"/>
          <w:rPr>
            <w:rFonts w:ascii="宋体" w:hAnsi="宋体" w:eastAsia="宋体"/>
            <w:sz w:val="28"/>
            <w:szCs w:val="36"/>
          </w:rPr>
        </w:pPr>
        <w:r>
          <w:rPr>
            <w:rFonts w:ascii="宋体" w:hAnsi="宋体" w:eastAsia="宋体"/>
            <w:sz w:val="28"/>
            <w:szCs w:val="36"/>
          </w:rPr>
          <w:fldChar w:fldCharType="begin"/>
        </w:r>
        <w:r>
          <w:rPr>
            <w:rFonts w:ascii="宋体" w:hAnsi="宋体" w:eastAsia="宋体"/>
            <w:sz w:val="28"/>
            <w:szCs w:val="36"/>
          </w:rPr>
          <w:instrText xml:space="preserve">PAGE   \* MERGEFORMAT</w:instrText>
        </w:r>
        <w:r>
          <w:rPr>
            <w:rFonts w:ascii="宋体" w:hAnsi="宋体" w:eastAsia="宋体"/>
            <w:sz w:val="28"/>
            <w:szCs w:val="36"/>
          </w:rPr>
          <w:fldChar w:fldCharType="separate"/>
        </w:r>
        <w:r>
          <w:rPr>
            <w:rFonts w:ascii="宋体" w:hAnsi="宋体" w:eastAsia="宋体"/>
            <w:sz w:val="28"/>
            <w:szCs w:val="36"/>
            <w:lang w:val="zh-CN"/>
          </w:rPr>
          <w:t>2</w:t>
        </w:r>
        <w:r>
          <w:rPr>
            <w:rFonts w:ascii="宋体" w:hAnsi="宋体" w:eastAsia="宋体"/>
            <w:sz w:val="28"/>
            <w:szCs w:val="36"/>
          </w:rPr>
          <w:fldChar w:fldCharType="end"/>
        </w:r>
      </w:p>
    </w:sdtContent>
  </w:sdt>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756074"/>
      <w:docPartObj>
        <w:docPartGallery w:val="AutoText"/>
      </w:docPartObj>
    </w:sdtPr>
    <w:sdtContent>
      <w:p>
        <w:pPr>
          <w:pStyle w:val="2"/>
          <w:jc w:val="right"/>
        </w:pPr>
        <w:r>
          <w:fldChar w:fldCharType="begin"/>
        </w:r>
        <w:r>
          <w:instrText xml:space="preserve">PAGE   \* MERGEFORMAT</w:instrText>
        </w:r>
        <w:r>
          <w:fldChar w:fldCharType="separate"/>
        </w:r>
        <w:r>
          <w:rPr>
            <w:lang w:val="zh-CN"/>
          </w:rPr>
          <w:t>2</w:t>
        </w:r>
        <w:r>
          <w:fldChar w:fldCharType="end"/>
        </w:r>
      </w:p>
    </w:sdtContent>
  </w:sdt>
  <w:p>
    <w:pPr>
      <w:spacing w:line="14" w:lineRule="auto"/>
      <w:rPr>
        <w:sz w:val="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77B7ECE"/>
    <w:multiLevelType w:val="multilevel"/>
    <w:tmpl w:val="777B7ECE"/>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1"/>
  <w:bordersDoNotSurroundFooter w:val="1"/>
  <w:documentProtection w:enforcement="0"/>
  <w:defaultTabStop w:val="420"/>
  <w:evenAndOddHeaders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VkNWVkNWRmOTMxODJiMzYyZjAyNTUwMzc5YjYzY2IifQ=="/>
  </w:docVars>
  <w:rsids>
    <w:rsidRoot w:val="003F2075"/>
    <w:rsid w:val="003F2075"/>
    <w:rsid w:val="005B3D5A"/>
    <w:rsid w:val="006B1875"/>
    <w:rsid w:val="007C39FE"/>
    <w:rsid w:val="00807A71"/>
    <w:rsid w:val="008E04FB"/>
    <w:rsid w:val="009530A1"/>
    <w:rsid w:val="00B56D2A"/>
    <w:rsid w:val="00B84722"/>
    <w:rsid w:val="00D25BFA"/>
    <w:rsid w:val="00D474DA"/>
    <w:rsid w:val="00FF1009"/>
    <w:rsid w:val="027A5940"/>
    <w:rsid w:val="02CE155D"/>
    <w:rsid w:val="02DC6294"/>
    <w:rsid w:val="06B11BF2"/>
    <w:rsid w:val="06CD75A1"/>
    <w:rsid w:val="07140111"/>
    <w:rsid w:val="082E12FF"/>
    <w:rsid w:val="08980E61"/>
    <w:rsid w:val="093D3223"/>
    <w:rsid w:val="0B6F575C"/>
    <w:rsid w:val="0DE46CAC"/>
    <w:rsid w:val="0F6A7266"/>
    <w:rsid w:val="15D46BD0"/>
    <w:rsid w:val="166E5B99"/>
    <w:rsid w:val="19C07ABD"/>
    <w:rsid w:val="1E031DEF"/>
    <w:rsid w:val="202D3B9A"/>
    <w:rsid w:val="23F01166"/>
    <w:rsid w:val="2C620A7A"/>
    <w:rsid w:val="2CB83B62"/>
    <w:rsid w:val="2DB44207"/>
    <w:rsid w:val="2EED69CE"/>
    <w:rsid w:val="31307046"/>
    <w:rsid w:val="31502273"/>
    <w:rsid w:val="340A1DD0"/>
    <w:rsid w:val="354E03E2"/>
    <w:rsid w:val="388760E5"/>
    <w:rsid w:val="3BC321F4"/>
    <w:rsid w:val="3E642A25"/>
    <w:rsid w:val="430C30C1"/>
    <w:rsid w:val="45B77971"/>
    <w:rsid w:val="45CA13BF"/>
    <w:rsid w:val="46782DD7"/>
    <w:rsid w:val="4A3B0ADD"/>
    <w:rsid w:val="4C63169D"/>
    <w:rsid w:val="4F910388"/>
    <w:rsid w:val="520143BB"/>
    <w:rsid w:val="52CC2989"/>
    <w:rsid w:val="541D509D"/>
    <w:rsid w:val="5473710C"/>
    <w:rsid w:val="55B77933"/>
    <w:rsid w:val="56260894"/>
    <w:rsid w:val="571C57F3"/>
    <w:rsid w:val="58596995"/>
    <w:rsid w:val="5866141B"/>
    <w:rsid w:val="5D186A5C"/>
    <w:rsid w:val="5D1A6C78"/>
    <w:rsid w:val="5D551A5E"/>
    <w:rsid w:val="63F20007"/>
    <w:rsid w:val="64FB3632"/>
    <w:rsid w:val="6BDD5F0C"/>
    <w:rsid w:val="6CB97B51"/>
    <w:rsid w:val="6E1029EF"/>
    <w:rsid w:val="6FA26D85"/>
    <w:rsid w:val="77A9461F"/>
    <w:rsid w:val="77C3648D"/>
    <w:rsid w:val="7A0128FA"/>
    <w:rsid w:val="7AEA5A84"/>
    <w:rsid w:val="7AEF45F7"/>
    <w:rsid w:val="7D8D3165"/>
    <w:rsid w:val="7D9A55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4">
    <w:name w:val="Normal (Web)"/>
    <w:basedOn w:val="1"/>
    <w:qFormat/>
    <w:uiPriority w:val="0"/>
    <w:pPr>
      <w:widowControl w:val="0"/>
      <w:kinsoku/>
      <w:autoSpaceDE/>
      <w:autoSpaceDN/>
      <w:adjustRightInd/>
      <w:snapToGrid/>
      <w:spacing w:beforeAutospacing="1" w:afterAutospacing="1"/>
      <w:textAlignment w:val="auto"/>
    </w:pPr>
    <w:rPr>
      <w:rFonts w:cs="Times New Roman" w:asciiTheme="minorHAnsi" w:hAnsiTheme="minorHAnsi" w:eastAsiaTheme="minorEastAsia"/>
      <w:snapToGrid/>
      <w:color w:val="auto"/>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8">
    <w:name w:val="Table Normal"/>
    <w:semiHidden/>
    <w:unhideWhenUsed/>
    <w:qFormat/>
    <w:uiPriority w:val="0"/>
    <w:tblPr>
      <w:tblCellMar>
        <w:top w:w="0" w:type="dxa"/>
        <w:left w:w="0" w:type="dxa"/>
        <w:bottom w:w="0" w:type="dxa"/>
        <w:right w:w="0" w:type="dxa"/>
      </w:tblCellMar>
    </w:tblPr>
  </w:style>
  <w:style w:type="paragraph" w:styleId="9">
    <w:name w:val="List Paragraph"/>
    <w:basedOn w:val="1"/>
    <w:qFormat/>
    <w:uiPriority w:val="34"/>
    <w:pPr>
      <w:ind w:firstLine="420" w:firstLineChars="200"/>
    </w:pPr>
  </w:style>
  <w:style w:type="character" w:customStyle="1" w:styleId="10">
    <w:name w:val="页脚 字符"/>
    <w:basedOn w:val="7"/>
    <w:link w:val="2"/>
    <w:qFormat/>
    <w:uiPriority w:val="99"/>
    <w:rPr>
      <w:rFonts w:ascii="Arial" w:hAnsi="Arial" w:eastAsia="Arial" w:cs="Arial"/>
      <w:snapToGrid w:val="0"/>
      <w:color w:val="000000"/>
      <w:sz w:val="18"/>
      <w:szCs w:val="21"/>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657</Words>
  <Characters>3750</Characters>
  <Lines>31</Lines>
  <Paragraphs>8</Paragraphs>
  <TotalTime>2</TotalTime>
  <ScaleCrop>false</ScaleCrop>
  <LinksUpToDate>false</LinksUpToDate>
  <CharactersWithSpaces>4399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2022-12-27T20:28:00Z</dcterms:created>
  <dc:creator>Kingsoft-PDF</dc:creator>
  <cp:lastModifiedBy>彭文伶</cp:lastModifiedBy>
  <cp:lastPrinted>2023-02-17T03:22:00Z</cp:lastPrinted>
  <dcterms:modified xsi:type="dcterms:W3CDTF">2023-03-09T09:19:12Z</dcterms:modified>
  <dc:subject>pdfbuilder</dc:subject>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wqlLaW5nc29mdCBQREYgdG8gV1BTIDg1</vt:lpwstr>
  </property>
  <property fmtid="{D5CDD505-2E9C-101B-9397-08002B2CF9AE}" pid="3" name="Created">
    <vt:filetime>2022-12-27T20:28:31Z</vt:filetime>
  </property>
  <property fmtid="{D5CDD505-2E9C-101B-9397-08002B2CF9AE}" pid="4" name="UsrData">
    <vt:lpwstr>63aae4e5a2d7b0001575e915</vt:lpwstr>
  </property>
  <property fmtid="{D5CDD505-2E9C-101B-9397-08002B2CF9AE}" pid="5" name="KSOProductBuildVer">
    <vt:lpwstr>2052-11.1.0.12980</vt:lpwstr>
  </property>
  <property fmtid="{D5CDD505-2E9C-101B-9397-08002B2CF9AE}" pid="6" name="ICV">
    <vt:lpwstr>61B3D75B237F4131A82337428222914A</vt:lpwstr>
  </property>
</Properties>
</file>