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p>
    <w:p>
      <w:pPr>
        <w:spacing w:line="579" w:lineRule="exact"/>
        <w:rPr>
          <w:rFonts w:eastAsia="方正小标宋_GBK"/>
          <w:color w:val="000000"/>
          <w:sz w:val="44"/>
          <w:szCs w:val="44"/>
        </w:rPr>
      </w:pPr>
    </w:p>
    <w:p>
      <w:pPr>
        <w:spacing w:line="579" w:lineRule="exact"/>
        <w:jc w:val="center"/>
        <w:rPr>
          <w:rFonts w:eastAsia="方正小标宋_GBK"/>
          <w:color w:val="000000"/>
          <w:sz w:val="44"/>
          <w:szCs w:val="44"/>
        </w:rPr>
      </w:pPr>
      <w:r>
        <w:rPr>
          <w:rFonts w:eastAsia="方正小标宋_GBK"/>
          <w:color w:val="000000"/>
          <w:sz w:val="44"/>
          <w:szCs w:val="44"/>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109220</wp:posOffset>
                </wp:positionV>
                <wp:extent cx="5149215" cy="885825"/>
                <wp:effectExtent l="0" t="0" r="0" b="0"/>
                <wp:wrapNone/>
                <wp:docPr id="3" name="文本框 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9516" cy="885525"/>
                        </a:xfrm>
                        <a:prstGeom prst="rect">
                          <a:avLst/>
                        </a:prstGeom>
                      </wps:spPr>
                      <wps:txbx>
                        <w:txbxContent>
                          <w:p>
                            <w:pPr>
                              <w:pStyle w:val="10"/>
                              <w:spacing w:beforeAutospacing="0" w:afterAutospacing="0"/>
                              <w:jc w:val="center"/>
                              <w:rPr>
                                <w:sz w:val="22"/>
                              </w:rPr>
                            </w:pPr>
                            <w:r>
                              <w:rPr>
                                <w:rFonts w:hint="eastAsia" w:ascii="方正小标宋_GBK" w:eastAsia="方正小标宋_GBK"/>
                                <w:color w:val="FF0000"/>
                                <w:sz w:val="72"/>
                                <w:szCs w:val="88"/>
                                <w14:textOutline w14:w="12700" w14:cap="flat" w14:cmpd="sng" w14:algn="ctr">
                                  <w14:solidFill>
                                    <w14:srgbClr w14:val="FF0000"/>
                                  </w14:solidFill>
                                  <w14:prstDash w14:val="solid"/>
                                  <w14:round/>
                                </w14:textOutline>
                              </w:rPr>
                              <w:t>重庆化工职业学院文件</w:t>
                            </w:r>
                          </w:p>
                        </w:txbxContent>
                      </wps:txbx>
                      <wps:bodyPr wrap="square" numCol="1" fromWordArt="1">
                        <a:prstTxWarp prst="textPlain">
                          <a:avLst>
                            <a:gd name="adj" fmla="val 50000"/>
                          </a:avLst>
                        </a:prstTxWarp>
                        <a:noAutofit/>
                      </wps:bodyPr>
                    </wps:wsp>
                  </a:graphicData>
                </a:graphic>
              </wp:anchor>
            </w:drawing>
          </mc:Choice>
          <mc:Fallback>
            <w:pict>
              <v:shape id="_x0000_s1026" o:spid="_x0000_s1026" o:spt="202" type="#_x0000_t202" style="position:absolute;left:0pt;margin-top:8.6pt;height:69.75pt;width:405.45pt;mso-position-horizontal:right;mso-position-horizontal-relative:margin;z-index:-251657216;mso-width-relative:page;mso-height-relative:page;" filled="f" stroked="f" coordsize="21600,21600" o:gfxdata="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aLHkJ&#10;1wAAAAcBAAAPAAAAAAAAAAEAIAAAACIAAABkcnMvZG93bnJldi54bWxQSwECFAAUAAAACACHTuJA&#10;ROHhmSICAAApBAAADgAAAAAAAAABACAAAAAmAQAAZHJzL2Uyb0RvYy54bWxQSwUGAAAAAAYABgBZ&#10;AQAAugUAAAAA&#10;" adj="10800">
                <v:fill on="f" focussize="0,0"/>
                <v:stroke on="f"/>
                <v:imagedata o:title=""/>
                <o:lock v:ext="edit" text="t" aspectratio="f"/>
                <v:textbox>
                  <w:txbxContent>
                    <w:p>
                      <w:pPr>
                        <w:pStyle w:val="10"/>
                        <w:spacing w:beforeAutospacing="0" w:afterAutospacing="0"/>
                        <w:jc w:val="center"/>
                        <w:rPr>
                          <w:sz w:val="22"/>
                        </w:rPr>
                      </w:pPr>
                      <w:r>
                        <w:rPr>
                          <w:rFonts w:hint="eastAsia" w:ascii="方正小标宋_GBK" w:eastAsia="方正小标宋_GBK"/>
                          <w:color w:val="FF0000"/>
                          <w:sz w:val="72"/>
                          <w:szCs w:val="88"/>
                          <w14:textOutline w14:w="12700" w14:cap="flat" w14:cmpd="sng" w14:algn="ctr">
                            <w14:solidFill>
                              <w14:srgbClr w14:val="FF0000"/>
                            </w14:solidFill>
                            <w14:prstDash w14:val="solid"/>
                            <w14:round/>
                          </w14:textOutline>
                        </w:rPr>
                        <w:t>重庆化工职业学院文件</w:t>
                      </w:r>
                    </w:p>
                  </w:txbxContent>
                </v:textbox>
              </v:shape>
            </w:pict>
          </mc:Fallback>
        </mc:AlternateContent>
      </w:r>
    </w:p>
    <w:p>
      <w:pPr>
        <w:spacing w:line="579" w:lineRule="exact"/>
        <w:jc w:val="center"/>
        <w:rPr>
          <w:rFonts w:eastAsia="方正小标宋_GBK"/>
          <w:color w:val="000000"/>
          <w:sz w:val="44"/>
          <w:szCs w:val="44"/>
        </w:rPr>
      </w:pPr>
    </w:p>
    <w:p>
      <w:pPr>
        <w:tabs>
          <w:tab w:val="left" w:pos="360"/>
          <w:tab w:val="left" w:pos="8460"/>
          <w:tab w:val="left" w:pos="8640"/>
        </w:tabs>
        <w:spacing w:line="579" w:lineRule="exact"/>
        <w:jc w:val="center"/>
        <w:rPr>
          <w:rFonts w:eastAsia="方正小标宋_GBK"/>
          <w:color w:val="000000"/>
          <w:sz w:val="44"/>
          <w:szCs w:val="44"/>
        </w:rPr>
      </w:pPr>
    </w:p>
    <w:p>
      <w:pPr>
        <w:tabs>
          <w:tab w:val="left" w:pos="360"/>
          <w:tab w:val="left" w:pos="8460"/>
          <w:tab w:val="left" w:pos="8640"/>
        </w:tabs>
        <w:spacing w:line="800" w:lineRule="exact"/>
        <w:jc w:val="center"/>
        <w:rPr>
          <w:rFonts w:eastAsia="仿宋_GB2312"/>
          <w:color w:val="000000"/>
          <w:sz w:val="28"/>
          <w:szCs w:val="28"/>
        </w:rPr>
      </w:pPr>
    </w:p>
    <w:p>
      <w:pPr>
        <w:tabs>
          <w:tab w:val="left" w:pos="360"/>
          <w:tab w:val="left" w:pos="8460"/>
          <w:tab w:val="left" w:pos="8640"/>
        </w:tabs>
        <w:spacing w:line="570" w:lineRule="exact"/>
        <w:ind w:firstLine="320" w:firstLineChars="100"/>
        <w:jc w:val="center"/>
        <w:rPr>
          <w:rFonts w:eastAsia="方正仿宋_GBK"/>
          <w:color w:val="000000"/>
          <w:sz w:val="32"/>
          <w:szCs w:val="32"/>
        </w:rPr>
      </w:pPr>
      <w:r>
        <w:rPr>
          <w:rFonts w:eastAsia="方正仿宋_GBK"/>
          <w:color w:val="000000"/>
          <w:sz w:val="32"/>
          <w:szCs w:val="32"/>
        </w:rPr>
        <w:t>渝化职院〔2023〕</w:t>
      </w:r>
      <w:r>
        <w:rPr>
          <w:rFonts w:hint="eastAsia" w:eastAsia="方正仿宋_GBK"/>
          <w:color w:val="000000"/>
          <w:sz w:val="32"/>
          <w:szCs w:val="32"/>
          <w:lang w:val="en-US" w:eastAsia="zh-CN"/>
        </w:rPr>
        <w:t>10</w:t>
      </w:r>
      <w:r>
        <w:rPr>
          <w:rFonts w:eastAsia="方正仿宋_GBK"/>
          <w:color w:val="000000"/>
          <w:sz w:val="32"/>
          <w:szCs w:val="32"/>
        </w:rPr>
        <w:t>号</w:t>
      </w:r>
    </w:p>
    <w:p>
      <w:pPr>
        <w:tabs>
          <w:tab w:val="left" w:pos="206"/>
          <w:tab w:val="center" w:pos="4101"/>
        </w:tabs>
        <w:spacing w:line="358" w:lineRule="exact"/>
        <w:ind w:right="641"/>
        <w:jc w:val="left"/>
        <w:rPr>
          <w:rFonts w:eastAsia="方正小标宋_GBK"/>
          <w:color w:val="000000"/>
          <w:sz w:val="44"/>
          <w:szCs w:val="44"/>
        </w:rPr>
      </w:pPr>
      <w:bookmarkStart w:id="2" w:name="_GoBack"/>
      <w:bookmarkEnd w:id="2"/>
      <w:r>
        <w:rPr>
          <w:rFonts w:eastAsia="方正小标宋_GBK"/>
          <w:color w:val="000000"/>
          <w:sz w:val="44"/>
          <w:szCs w:val="44"/>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60960</wp:posOffset>
                </wp:positionV>
                <wp:extent cx="5579745" cy="9525"/>
                <wp:effectExtent l="19050" t="19050" r="20955" b="28575"/>
                <wp:wrapNone/>
                <wp:docPr id="6" name="任意多边形 6"/>
                <wp:cNvGraphicFramePr/>
                <a:graphic xmlns:a="http://schemas.openxmlformats.org/drawingml/2006/main">
                  <a:graphicData uri="http://schemas.microsoft.com/office/word/2010/wordprocessingShape">
                    <wps:wsp>
                      <wps:cNvSpPr/>
                      <wps:spPr bwMode="auto">
                        <a:xfrm>
                          <a:off x="0" y="0"/>
                          <a:ext cx="5579745" cy="9525"/>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cmpd="sng">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9pt;margin-top:4.8pt;height:0.75pt;width:439.35pt;z-index:251660288;mso-width-relative:page;mso-height-relative:page;" filled="f" stroked="t" coordsize="8925,15" o:gfxdata="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dZUHatIAAAAGAQAADwAAAAAAAAAB&#10;ACAAAAAiAAAAZHJzL2Rvd25yZXYueG1sUEsBAhQAFAAAAAgAh07iQMWoKGPBAgAA1QUAAA4AAAAA&#10;AAAAAQAgAAAAIQEAAGRycy9lMm9Eb2MueG1sUEsFBgAAAAAGAAYAWQEAAFQGAAAAAA==&#10;" path="m0,0l8925,15e">
                <v:path o:connectlocs="0,0;5579745,9525" o:connectangles="0,0"/>
                <v:fill on="f" focussize="0,0"/>
                <v:stroke weight="3pt" color="#FF0000" joinstyle="round"/>
                <v:imagedata o:title=""/>
                <o:lock v:ext="edit" aspectratio="f"/>
              </v:shape>
            </w:pict>
          </mc:Fallback>
        </mc:AlternateContent>
      </w:r>
    </w:p>
    <w:p>
      <w:pPr>
        <w:jc w:val="center"/>
        <w:rPr>
          <w:rFonts w:ascii="方正仿宋_GBK" w:hAnsi="方正小标宋_GBK" w:eastAsia="方正仿宋_GBK" w:cs="方正小标宋_GBK"/>
          <w:sz w:val="32"/>
          <w:szCs w:val="32"/>
        </w:rPr>
      </w:pP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重庆化工职业学院</w:t>
      </w: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eastAsia="方正小标宋_GBK"/>
          <w:bCs/>
          <w:sz w:val="44"/>
          <w:szCs w:val="44"/>
        </w:rPr>
        <w:t>职业技能</w:t>
      </w:r>
      <w:r>
        <w:rPr>
          <w:rFonts w:hint="eastAsia" w:eastAsia="方正小标宋_GBK"/>
          <w:bCs/>
          <w:kern w:val="0"/>
          <w:sz w:val="44"/>
          <w:szCs w:val="44"/>
        </w:rPr>
        <w:t>竞赛管理办法</w:t>
      </w:r>
      <w:r>
        <w:rPr>
          <w:rFonts w:hint="eastAsia" w:ascii="方正小标宋_GBK" w:hAnsi="方正小标宋_GBK" w:eastAsia="方正小标宋_GBK" w:cs="方正小标宋_GBK"/>
          <w:sz w:val="44"/>
          <w:szCs w:val="44"/>
        </w:rPr>
        <w:t>的通知</w:t>
      </w:r>
    </w:p>
    <w:p>
      <w:pPr>
        <w:spacing w:line="579" w:lineRule="exact"/>
        <w:jc w:val="center"/>
        <w:rPr>
          <w:rFonts w:ascii="方正小标宋_GBK" w:hAnsi="方正小标宋_GBK" w:eastAsia="方正小标宋_GBK" w:cs="方正小标宋_GBK"/>
          <w:sz w:val="44"/>
          <w:szCs w:val="44"/>
        </w:rPr>
      </w:pPr>
    </w:p>
    <w:p>
      <w:pPr>
        <w:spacing w:line="579" w:lineRule="exact"/>
        <w:jc w:val="left"/>
        <w:rPr>
          <w:rFonts w:eastAsia="方正仿宋_GBK" w:cs="方正小标宋_GBK"/>
          <w:sz w:val="32"/>
          <w:szCs w:val="32"/>
        </w:rPr>
      </w:pPr>
      <w:r>
        <w:rPr>
          <w:rFonts w:hint="eastAsia" w:eastAsia="方正仿宋_GBK" w:cs="方正小标宋_GBK"/>
          <w:sz w:val="32"/>
          <w:szCs w:val="32"/>
        </w:rPr>
        <w:t>各部门、各单位：</w:t>
      </w:r>
    </w:p>
    <w:p>
      <w:pPr>
        <w:spacing w:line="579" w:lineRule="exact"/>
        <w:ind w:firstLine="640" w:firstLineChars="200"/>
        <w:jc w:val="left"/>
        <w:rPr>
          <w:rFonts w:eastAsia="方正仿宋_GBK" w:cs="方正小标宋_GBK"/>
          <w:sz w:val="32"/>
          <w:szCs w:val="32"/>
        </w:rPr>
      </w:pPr>
      <w:r>
        <w:rPr>
          <w:rFonts w:hint="eastAsia" w:eastAsia="方正仿宋_GBK" w:cs="方正小标宋_GBK"/>
          <w:sz w:val="32"/>
          <w:szCs w:val="32"/>
        </w:rPr>
        <w:t>现将《重庆化工职业学院职业技能竞赛管理办法(试行)》印发给你们，请认真组织学习，并遵照执行。</w:t>
      </w:r>
    </w:p>
    <w:p>
      <w:pPr>
        <w:spacing w:line="579" w:lineRule="exact"/>
        <w:jc w:val="left"/>
        <w:rPr>
          <w:rFonts w:eastAsia="方正仿宋_GBK" w:cs="方正小标宋_GBK"/>
          <w:sz w:val="32"/>
          <w:szCs w:val="32"/>
        </w:rPr>
      </w:pPr>
    </w:p>
    <w:p>
      <w:pPr>
        <w:spacing w:line="579" w:lineRule="exact"/>
        <w:jc w:val="left"/>
        <w:rPr>
          <w:rFonts w:eastAsia="方正仿宋_GBK" w:cs="方正小标宋_GBK"/>
          <w:sz w:val="32"/>
          <w:szCs w:val="32"/>
        </w:rPr>
      </w:pPr>
    </w:p>
    <w:p>
      <w:pPr>
        <w:wordWrap w:val="0"/>
        <w:spacing w:line="579" w:lineRule="exact"/>
        <w:jc w:val="right"/>
        <w:rPr>
          <w:rFonts w:eastAsia="方正仿宋_GBK" w:cs="方正小标宋_GBK"/>
          <w:sz w:val="32"/>
          <w:szCs w:val="32"/>
        </w:rPr>
      </w:pPr>
      <w:r>
        <w:rPr>
          <w:rFonts w:hint="eastAsia" w:eastAsia="方正仿宋_GBK" w:cs="方正小标宋_GBK"/>
          <w:sz w:val="32"/>
          <w:szCs w:val="32"/>
        </w:rPr>
        <w:t xml:space="preserve">重庆化工职业学院 </w:t>
      </w:r>
      <w:r>
        <w:rPr>
          <w:rFonts w:eastAsia="方正仿宋_GBK" w:cs="方正小标宋_GBK"/>
          <w:sz w:val="32"/>
          <w:szCs w:val="32"/>
        </w:rPr>
        <w:t xml:space="preserve">  </w:t>
      </w:r>
    </w:p>
    <w:p>
      <w:pPr>
        <w:wordWrap w:val="0"/>
        <w:spacing w:line="579" w:lineRule="exact"/>
        <w:jc w:val="right"/>
        <w:rPr>
          <w:rFonts w:eastAsia="方正仿宋_GBK" w:cs="方正小标宋_GBK"/>
          <w:sz w:val="32"/>
          <w:szCs w:val="32"/>
        </w:rPr>
      </w:pPr>
      <w:r>
        <w:rPr>
          <w:rFonts w:hint="eastAsia" w:eastAsia="方正仿宋_GBK" w:cs="方正小标宋_GBK"/>
          <w:sz w:val="32"/>
          <w:szCs w:val="32"/>
        </w:rPr>
        <w:t>202</w:t>
      </w:r>
      <w:r>
        <w:rPr>
          <w:rFonts w:eastAsia="方正仿宋_GBK" w:cs="方正小标宋_GBK"/>
          <w:sz w:val="32"/>
          <w:szCs w:val="32"/>
        </w:rPr>
        <w:t>3</w:t>
      </w:r>
      <w:r>
        <w:rPr>
          <w:rFonts w:hint="eastAsia" w:eastAsia="方正仿宋_GBK" w:cs="方正小标宋_GBK"/>
          <w:sz w:val="32"/>
          <w:szCs w:val="32"/>
        </w:rPr>
        <w:t>年</w:t>
      </w:r>
      <w:r>
        <w:rPr>
          <w:rFonts w:eastAsia="方正仿宋_GBK" w:cs="方正小标宋_GBK"/>
          <w:sz w:val="32"/>
          <w:szCs w:val="32"/>
        </w:rPr>
        <w:t>3</w:t>
      </w:r>
      <w:r>
        <w:rPr>
          <w:rFonts w:hint="eastAsia" w:eastAsia="方正仿宋_GBK" w:cs="方正小标宋_GBK"/>
          <w:sz w:val="32"/>
          <w:szCs w:val="32"/>
        </w:rPr>
        <w:t>月</w:t>
      </w:r>
      <w:r>
        <w:rPr>
          <w:rFonts w:eastAsia="方正仿宋_GBK" w:cs="方正小标宋_GBK"/>
          <w:sz w:val="32"/>
          <w:szCs w:val="32"/>
        </w:rPr>
        <w:t>9</w:t>
      </w:r>
      <w:r>
        <w:rPr>
          <w:rFonts w:hint="eastAsia" w:eastAsia="方正仿宋_GBK" w:cs="方正小标宋_GBK"/>
          <w:sz w:val="32"/>
          <w:szCs w:val="32"/>
        </w:rPr>
        <w:t xml:space="preserve">日 </w:t>
      </w:r>
      <w:r>
        <w:rPr>
          <w:rFonts w:eastAsia="方正仿宋_GBK" w:cs="方正小标宋_GBK"/>
          <w:sz w:val="32"/>
          <w:szCs w:val="32"/>
        </w:rPr>
        <w:t xml:space="preserve">  </w:t>
      </w:r>
    </w:p>
    <w:p>
      <w:pPr>
        <w:spacing w:line="579" w:lineRule="exact"/>
        <w:jc w:val="left"/>
        <w:rPr>
          <w:rFonts w:eastAsia="方正仿宋_GBK" w:cs="方正小标宋_GBK"/>
          <w:sz w:val="32"/>
          <w:szCs w:val="32"/>
        </w:rPr>
      </w:pPr>
      <w:r>
        <w:rPr>
          <w:rFonts w:hint="eastAsia" w:eastAsia="方正仿宋_GBK" w:cs="方正小标宋_GBK"/>
          <w:sz w:val="32"/>
          <w:szCs w:val="32"/>
        </w:rPr>
        <w:t xml:space="preserve">（此件公开发布）    </w:t>
      </w:r>
    </w:p>
    <w:p>
      <w:pPr>
        <w:spacing w:line="579" w:lineRule="exact"/>
        <w:jc w:val="center"/>
        <w:rPr>
          <w:rFonts w:eastAsia="方正小标宋_GBK"/>
          <w:bCs/>
          <w:sz w:val="44"/>
          <w:szCs w:val="44"/>
        </w:rPr>
      </w:pPr>
      <w:r>
        <w:rPr>
          <w:rFonts w:hint="eastAsia" w:eastAsia="方正小标宋_GBK"/>
          <w:bCs/>
          <w:sz w:val="44"/>
          <w:szCs w:val="44"/>
        </w:rPr>
        <w:t>重庆化工职业学院</w:t>
      </w:r>
    </w:p>
    <w:p>
      <w:pPr>
        <w:spacing w:line="579" w:lineRule="exact"/>
        <w:jc w:val="center"/>
        <w:rPr>
          <w:rFonts w:hint="eastAsia" w:eastAsia="方正小标宋_GBK"/>
          <w:bCs/>
          <w:kern w:val="0"/>
          <w:sz w:val="44"/>
          <w:szCs w:val="44"/>
        </w:rPr>
      </w:pPr>
      <w:r>
        <w:rPr>
          <w:rFonts w:hint="eastAsia" w:eastAsia="方正小标宋_GBK"/>
          <w:bCs/>
          <w:sz w:val="44"/>
          <w:szCs w:val="44"/>
        </w:rPr>
        <w:t>职业技能</w:t>
      </w:r>
      <w:r>
        <w:rPr>
          <w:rFonts w:hint="eastAsia" w:eastAsia="方正小标宋_GBK"/>
          <w:bCs/>
          <w:kern w:val="0"/>
          <w:sz w:val="44"/>
          <w:szCs w:val="44"/>
        </w:rPr>
        <w:t>竞赛管理办法(试行)</w:t>
      </w:r>
    </w:p>
    <w:p>
      <w:pPr>
        <w:spacing w:before="312" w:beforeLines="100" w:line="579" w:lineRule="exact"/>
        <w:ind w:firstLine="640" w:firstLineChars="200"/>
        <w:rPr>
          <w:rFonts w:hint="eastAsia" w:eastAsia="方正仿宋_GBK"/>
          <w:sz w:val="32"/>
          <w:szCs w:val="32"/>
        </w:rPr>
      </w:pPr>
      <w:r>
        <w:rPr>
          <w:rFonts w:hint="eastAsia" w:eastAsia="方正仿宋_GBK"/>
          <w:sz w:val="32"/>
          <w:szCs w:val="32"/>
        </w:rPr>
        <w:t>为适应高等职业教育的需要，以赛促教、以赛促学，激发学生的创造性思维和学习兴趣，促进教育教学改革，提高教学质量，提高学生的专业技术能力和综合职业素质，提高教师的教学水平及实践技能，学校鼓励广大教师、学生积极参加各类专业技能竞赛，鼓励各院部及教师积极参与组织、指导专业技能竞赛活动。为使竞赛管理工作更加科学化、规范化和制度化，结合学校实际，制订本办法。</w:t>
      </w:r>
    </w:p>
    <w:p>
      <w:pPr>
        <w:widowControl/>
        <w:spacing w:line="579" w:lineRule="exact"/>
        <w:ind w:left="678"/>
        <w:rPr>
          <w:rFonts w:hint="eastAsia" w:eastAsia="方正黑体_GBK"/>
          <w:bCs/>
          <w:sz w:val="32"/>
          <w:szCs w:val="32"/>
        </w:rPr>
      </w:pPr>
      <w:r>
        <w:rPr>
          <w:rFonts w:hint="eastAsia" w:eastAsia="方正黑体_GBK"/>
          <w:bCs/>
          <w:sz w:val="32"/>
          <w:szCs w:val="32"/>
        </w:rPr>
        <w:t>一、竞赛的分类</w:t>
      </w:r>
    </w:p>
    <w:p>
      <w:pPr>
        <w:widowControl/>
        <w:spacing w:line="579" w:lineRule="exact"/>
        <w:ind w:left="678" w:firstLine="200"/>
        <w:rPr>
          <w:rFonts w:hint="eastAsia" w:eastAsia="方正楷体_GBK"/>
          <w:sz w:val="32"/>
          <w:szCs w:val="32"/>
        </w:rPr>
      </w:pPr>
      <w:r>
        <w:rPr>
          <w:rFonts w:hint="eastAsia" w:eastAsia="方正楷体_GBK"/>
          <w:sz w:val="32"/>
          <w:szCs w:val="32"/>
        </w:rPr>
        <w:t>（一）竞赛的类别</w:t>
      </w:r>
    </w:p>
    <w:p>
      <w:pPr>
        <w:spacing w:line="579" w:lineRule="exact"/>
        <w:ind w:firstLine="643" w:firstLineChars="200"/>
        <w:rPr>
          <w:rFonts w:hint="eastAsia" w:eastAsia="方正仿宋_GBK"/>
          <w:b/>
          <w:bCs/>
          <w:sz w:val="32"/>
          <w:szCs w:val="32"/>
        </w:rPr>
      </w:pPr>
      <w:r>
        <w:rPr>
          <w:rFonts w:hint="eastAsia" w:eastAsia="方正仿宋_GBK"/>
          <w:b/>
          <w:bCs/>
          <w:sz w:val="32"/>
          <w:szCs w:val="32"/>
        </w:rPr>
        <w:t>1</w:t>
      </w:r>
      <w:r>
        <w:rPr>
          <w:rFonts w:eastAsia="方正仿宋_GBK"/>
          <w:b/>
          <w:bCs/>
          <w:sz w:val="32"/>
          <w:szCs w:val="32"/>
        </w:rPr>
        <w:t>.</w:t>
      </w:r>
      <w:r>
        <w:rPr>
          <w:rFonts w:hint="eastAsia" w:eastAsia="方正仿宋_GBK"/>
          <w:b/>
          <w:bCs/>
          <w:sz w:val="32"/>
          <w:szCs w:val="32"/>
        </w:rPr>
        <w:t>作品类竞赛</w:t>
      </w:r>
    </w:p>
    <w:p>
      <w:pPr>
        <w:numPr>
          <w:ilvl w:val="255"/>
          <w:numId w:val="0"/>
        </w:numPr>
        <w:spacing w:line="579" w:lineRule="exact"/>
        <w:ind w:firstLine="640" w:firstLineChars="200"/>
        <w:rPr>
          <w:rFonts w:hint="eastAsia" w:eastAsia="方正仿宋_GBK"/>
          <w:sz w:val="32"/>
          <w:szCs w:val="32"/>
        </w:rPr>
      </w:pPr>
      <w:r>
        <w:rPr>
          <w:rFonts w:hint="eastAsia" w:eastAsia="方正仿宋_GBK"/>
          <w:sz w:val="32"/>
          <w:szCs w:val="32"/>
        </w:rPr>
        <w:t>只需提交参赛作品，参赛者无需现场进行比赛的赛项，具体包括征文类、摄影类、书画类、微视频、微课、案例，以及其他只需提交设计或科技类作品的竞赛项目。</w:t>
      </w:r>
    </w:p>
    <w:p>
      <w:pPr>
        <w:spacing w:line="579" w:lineRule="exact"/>
        <w:ind w:firstLine="643" w:firstLineChars="200"/>
        <w:rPr>
          <w:rFonts w:hint="eastAsia" w:eastAsia="方正仿宋_GBK"/>
          <w:b/>
          <w:bCs/>
          <w:sz w:val="32"/>
          <w:szCs w:val="32"/>
        </w:rPr>
      </w:pPr>
      <w:r>
        <w:rPr>
          <w:rFonts w:hint="eastAsia" w:eastAsia="仿宋_GB2312"/>
          <w:b/>
          <w:bCs/>
          <w:sz w:val="32"/>
          <w:szCs w:val="32"/>
        </w:rPr>
        <w:t>2</w:t>
      </w:r>
      <w:r>
        <w:rPr>
          <w:rFonts w:eastAsia="仿宋_GB2312"/>
          <w:b/>
          <w:bCs/>
          <w:sz w:val="32"/>
          <w:szCs w:val="32"/>
        </w:rPr>
        <w:t>.</w:t>
      </w:r>
      <w:r>
        <w:rPr>
          <w:rFonts w:hint="eastAsia" w:eastAsia="方正仿宋_GBK"/>
          <w:b/>
          <w:bCs/>
          <w:sz w:val="32"/>
          <w:szCs w:val="32"/>
        </w:rPr>
        <w:t>专业技能类竞赛</w:t>
      </w:r>
    </w:p>
    <w:p>
      <w:pPr>
        <w:spacing w:line="579" w:lineRule="exact"/>
        <w:ind w:firstLine="640" w:firstLineChars="200"/>
        <w:rPr>
          <w:rFonts w:hint="eastAsia" w:eastAsia="方正仿宋_GBK"/>
          <w:sz w:val="32"/>
          <w:szCs w:val="32"/>
        </w:rPr>
      </w:pPr>
      <w:r>
        <w:rPr>
          <w:rFonts w:hint="eastAsia" w:eastAsia="方正仿宋_GBK"/>
          <w:sz w:val="32"/>
          <w:szCs w:val="32"/>
        </w:rPr>
        <w:t>要求参赛者现场进行比赛的专业技能竞赛，包括教师参加的教师教学能力比赛、课堂教学等教学竞赛和专业技能竞赛；辅导员参加的教育部和市教委组织的职业能力大赛；学生参加的专业技能竞赛、技能比武、大学生创新创业大赛；其他对教师、学生素质和能力的提高有促进作用，并经学校认可的现场类专业技能竞赛。</w:t>
      </w:r>
    </w:p>
    <w:p>
      <w:pPr>
        <w:spacing w:line="579" w:lineRule="exact"/>
        <w:ind w:firstLine="643" w:firstLineChars="200"/>
        <w:rPr>
          <w:rFonts w:hint="eastAsia" w:eastAsia="方正仿宋_GBK"/>
          <w:b/>
          <w:bCs/>
          <w:sz w:val="32"/>
          <w:szCs w:val="32"/>
        </w:rPr>
      </w:pPr>
      <w:r>
        <w:rPr>
          <w:rFonts w:hint="eastAsia" w:eastAsia="仿宋_GB2312"/>
          <w:b/>
          <w:bCs/>
          <w:sz w:val="32"/>
          <w:szCs w:val="32"/>
        </w:rPr>
        <w:t>3</w:t>
      </w:r>
      <w:r>
        <w:rPr>
          <w:rFonts w:eastAsia="仿宋_GB2312"/>
          <w:b/>
          <w:bCs/>
          <w:sz w:val="32"/>
          <w:szCs w:val="32"/>
        </w:rPr>
        <w:t>.</w:t>
      </w:r>
      <w:r>
        <w:rPr>
          <w:rFonts w:hint="eastAsia" w:eastAsia="方正仿宋_GBK"/>
          <w:b/>
          <w:bCs/>
          <w:sz w:val="32"/>
          <w:szCs w:val="32"/>
        </w:rPr>
        <w:t>文体类竞赛</w:t>
      </w:r>
    </w:p>
    <w:p>
      <w:pPr>
        <w:numPr>
          <w:ilvl w:val="255"/>
          <w:numId w:val="0"/>
        </w:numPr>
        <w:spacing w:line="579" w:lineRule="exact"/>
        <w:ind w:firstLine="640" w:firstLineChars="200"/>
        <w:rPr>
          <w:rFonts w:hint="eastAsia" w:eastAsia="方正仿宋_GBK"/>
          <w:sz w:val="32"/>
          <w:szCs w:val="32"/>
        </w:rPr>
      </w:pPr>
      <w:r>
        <w:rPr>
          <w:rFonts w:hint="eastAsia" w:eastAsia="方正仿宋_GBK"/>
          <w:kern w:val="0"/>
          <w:sz w:val="32"/>
          <w:szCs w:val="32"/>
        </w:rPr>
        <w:t>主要包括大学生运动会、体育竞技、文艺表演等体育、艺术类学科技能竞赛。</w:t>
      </w:r>
    </w:p>
    <w:p>
      <w:pPr>
        <w:spacing w:line="579" w:lineRule="exact"/>
        <w:ind w:firstLine="643" w:firstLineChars="200"/>
        <w:rPr>
          <w:rFonts w:hint="eastAsia" w:eastAsia="方正仿宋_GBK"/>
          <w:b/>
          <w:bCs/>
          <w:sz w:val="32"/>
          <w:szCs w:val="32"/>
        </w:rPr>
      </w:pPr>
      <w:r>
        <w:rPr>
          <w:rFonts w:hint="eastAsia" w:eastAsia="仿宋_GB2312"/>
          <w:b/>
          <w:bCs/>
          <w:sz w:val="32"/>
          <w:szCs w:val="32"/>
        </w:rPr>
        <w:t>4</w:t>
      </w:r>
      <w:r>
        <w:rPr>
          <w:rFonts w:eastAsia="仿宋_GB2312"/>
          <w:b/>
          <w:bCs/>
          <w:sz w:val="32"/>
          <w:szCs w:val="32"/>
        </w:rPr>
        <w:t>.</w:t>
      </w:r>
      <w:r>
        <w:rPr>
          <w:rFonts w:hint="eastAsia" w:eastAsia="方正仿宋_GBK"/>
          <w:b/>
          <w:bCs/>
          <w:sz w:val="32"/>
          <w:szCs w:val="32"/>
        </w:rPr>
        <w:t>知识类竞赛</w:t>
      </w:r>
    </w:p>
    <w:p>
      <w:pPr>
        <w:spacing w:line="579" w:lineRule="exact"/>
        <w:ind w:firstLine="640" w:firstLineChars="200"/>
        <w:rPr>
          <w:rFonts w:eastAsia="仿宋_GB2312"/>
          <w:sz w:val="32"/>
          <w:szCs w:val="32"/>
        </w:rPr>
      </w:pPr>
      <w:r>
        <w:rPr>
          <w:rFonts w:hint="eastAsia" w:eastAsia="方正仿宋_GBK"/>
          <w:sz w:val="32"/>
          <w:szCs w:val="32"/>
        </w:rPr>
        <w:t>包括演讲、辩论、知识测试等。</w:t>
      </w:r>
    </w:p>
    <w:p>
      <w:pPr>
        <w:spacing w:line="579" w:lineRule="exact"/>
        <w:ind w:firstLine="640" w:firstLineChars="200"/>
        <w:rPr>
          <w:rFonts w:hint="eastAsia" w:eastAsia="方正楷体_GBK"/>
          <w:sz w:val="32"/>
          <w:szCs w:val="32"/>
        </w:rPr>
      </w:pPr>
      <w:r>
        <w:rPr>
          <w:rFonts w:hint="eastAsia" w:eastAsia="方正楷体_GBK"/>
          <w:sz w:val="32"/>
          <w:szCs w:val="32"/>
        </w:rPr>
        <w:t>（二）竞赛的级别</w:t>
      </w:r>
    </w:p>
    <w:p>
      <w:pPr>
        <w:widowControl/>
        <w:spacing w:line="579" w:lineRule="exact"/>
        <w:ind w:firstLine="643" w:firstLineChars="200"/>
        <w:rPr>
          <w:rFonts w:hint="eastAsia" w:eastAsia="方正仿宋_GBK"/>
          <w:b/>
          <w:bCs/>
          <w:kern w:val="0"/>
          <w:sz w:val="32"/>
          <w:szCs w:val="32"/>
        </w:rPr>
      </w:pPr>
      <w:r>
        <w:rPr>
          <w:rFonts w:hint="eastAsia" w:eastAsia="仿宋_GB2312"/>
          <w:b/>
          <w:bCs/>
          <w:kern w:val="0"/>
          <w:sz w:val="32"/>
          <w:szCs w:val="32"/>
        </w:rPr>
        <w:t>1</w:t>
      </w:r>
      <w:r>
        <w:rPr>
          <w:rFonts w:eastAsia="仿宋_GB2312"/>
          <w:b/>
          <w:bCs/>
          <w:kern w:val="0"/>
          <w:sz w:val="32"/>
          <w:szCs w:val="32"/>
        </w:rPr>
        <w:t>.</w:t>
      </w:r>
      <w:r>
        <w:rPr>
          <w:rFonts w:hint="eastAsia" w:eastAsia="方正仿宋_GBK"/>
          <w:b/>
          <w:bCs/>
          <w:kern w:val="0"/>
          <w:sz w:val="32"/>
          <w:szCs w:val="32"/>
        </w:rPr>
        <w:t>国家级（简称：国赛）</w:t>
      </w:r>
    </w:p>
    <w:p>
      <w:pPr>
        <w:spacing w:line="579" w:lineRule="exact"/>
        <w:ind w:firstLine="643" w:firstLineChars="200"/>
        <w:rPr>
          <w:rFonts w:hint="eastAsia" w:eastAsia="方正仿宋_GBK"/>
          <w:color w:val="000000"/>
          <w:sz w:val="32"/>
          <w:szCs w:val="32"/>
        </w:rPr>
      </w:pPr>
      <w:r>
        <w:rPr>
          <w:rFonts w:hint="eastAsia" w:eastAsia="方正仿宋_GBK"/>
          <w:b/>
          <w:bCs/>
          <w:color w:val="000000"/>
          <w:sz w:val="32"/>
          <w:szCs w:val="32"/>
        </w:rPr>
        <w:t>一类竞赛：</w:t>
      </w:r>
      <w:r>
        <w:rPr>
          <w:rFonts w:hint="eastAsia" w:eastAsia="方正仿宋_GBK"/>
          <w:color w:val="000000"/>
          <w:sz w:val="32"/>
          <w:szCs w:val="32"/>
        </w:rPr>
        <w:t>由教育部主办的全国职业院校技能大赛，由人力资源与社会保障部主办的职业技能大赛中的一类赛事以及由包括教育部、人力资源与社会保障部在内的多部委共同主办的全国性大赛之国赛决赛，或者影响力非常大的全国性赛事。</w:t>
      </w:r>
    </w:p>
    <w:p>
      <w:pPr>
        <w:spacing w:line="579" w:lineRule="exact"/>
        <w:ind w:firstLine="640" w:firstLineChars="200"/>
        <w:rPr>
          <w:rFonts w:hint="eastAsia" w:eastAsia="方正仿宋_GBK"/>
          <w:color w:val="000000"/>
          <w:sz w:val="32"/>
          <w:szCs w:val="32"/>
        </w:rPr>
      </w:pPr>
      <w:r>
        <w:rPr>
          <w:rFonts w:hint="eastAsia" w:eastAsia="方正仿宋_GBK"/>
          <w:color w:val="000000"/>
          <w:sz w:val="32"/>
          <w:szCs w:val="32"/>
        </w:rPr>
        <w:t>具体有：中华人民共和国职业技能大赛、全国职业院校技能大赛、中国“互联网+”大学生创新创业大赛、“挑战杯”全国大学生课外学术科技作品竞赛、“挑战杯”中国大学生创业计划大赛等。</w:t>
      </w:r>
    </w:p>
    <w:p>
      <w:pPr>
        <w:spacing w:line="579" w:lineRule="exact"/>
        <w:ind w:firstLine="643" w:firstLineChars="200"/>
        <w:rPr>
          <w:rFonts w:hint="eastAsia" w:eastAsia="方正仿宋_GBK"/>
          <w:color w:val="000000"/>
          <w:sz w:val="32"/>
          <w:szCs w:val="32"/>
        </w:rPr>
      </w:pPr>
      <w:r>
        <w:rPr>
          <w:rFonts w:hint="eastAsia" w:eastAsia="方正仿宋_GBK"/>
          <w:b/>
          <w:bCs/>
          <w:color w:val="000000"/>
          <w:sz w:val="32"/>
          <w:szCs w:val="32"/>
        </w:rPr>
        <w:t>二类竞赛：</w:t>
      </w:r>
      <w:r>
        <w:rPr>
          <w:rFonts w:hint="eastAsia" w:eastAsia="方正仿宋_GBK"/>
          <w:color w:val="000000"/>
          <w:sz w:val="32"/>
          <w:szCs w:val="32"/>
        </w:rPr>
        <w:t>由教育部、人力资源与社会保障部或其他部委主办的非国家级一类赛事中列明的其他全国性大赛之国赛决赛。</w:t>
      </w:r>
    </w:p>
    <w:p>
      <w:pPr>
        <w:spacing w:line="579" w:lineRule="exact"/>
        <w:ind w:firstLine="640" w:firstLineChars="200"/>
        <w:rPr>
          <w:rFonts w:hint="eastAsia" w:eastAsia="方正仿宋_GBK"/>
          <w:color w:val="000000"/>
          <w:sz w:val="32"/>
          <w:szCs w:val="32"/>
        </w:rPr>
      </w:pPr>
      <w:r>
        <w:rPr>
          <w:rFonts w:hint="eastAsia" w:eastAsia="方正仿宋_GBK"/>
          <w:color w:val="000000"/>
          <w:sz w:val="32"/>
          <w:szCs w:val="32"/>
        </w:rPr>
        <w:t>具体有：全国高校辅导员职业能力大赛、全国行业职业技能竞赛中的二类赛事、全国大学生运动会、中华人民共和国全国运动会等。</w:t>
      </w:r>
    </w:p>
    <w:p>
      <w:pPr>
        <w:widowControl/>
        <w:spacing w:line="579" w:lineRule="exact"/>
        <w:ind w:firstLine="643" w:firstLineChars="200"/>
        <w:rPr>
          <w:rFonts w:hint="eastAsia" w:eastAsia="方正仿宋_GBK"/>
          <w:b/>
          <w:bCs/>
          <w:kern w:val="0"/>
          <w:sz w:val="32"/>
          <w:szCs w:val="32"/>
        </w:rPr>
      </w:pPr>
      <w:r>
        <w:rPr>
          <w:rFonts w:hint="eastAsia" w:eastAsia="方正仿宋_GBK"/>
          <w:b/>
          <w:bCs/>
          <w:kern w:val="0"/>
          <w:sz w:val="32"/>
          <w:szCs w:val="32"/>
        </w:rPr>
        <w:t>2.省部级（简称：市赛）</w:t>
      </w:r>
    </w:p>
    <w:p>
      <w:pPr>
        <w:spacing w:line="579" w:lineRule="exact"/>
        <w:ind w:firstLine="643" w:firstLineChars="200"/>
        <w:rPr>
          <w:rFonts w:hint="eastAsia" w:ascii="方正仿宋_GBK" w:eastAsia="方正仿宋_GBK"/>
          <w:sz w:val="32"/>
          <w:szCs w:val="32"/>
        </w:rPr>
      </w:pPr>
      <w:r>
        <w:rPr>
          <w:rFonts w:hint="eastAsia" w:ascii="方正仿宋_GBK" w:eastAsia="方正仿宋_GBK"/>
          <w:b/>
          <w:sz w:val="32"/>
          <w:szCs w:val="32"/>
        </w:rPr>
        <w:t>一类竞赛</w:t>
      </w:r>
      <w:r>
        <w:rPr>
          <w:rFonts w:hint="eastAsia" w:ascii="方正仿宋_GBK" w:eastAsia="方正仿宋_GBK"/>
          <w:b/>
          <w:bCs/>
          <w:color w:val="000000"/>
          <w:sz w:val="32"/>
          <w:szCs w:val="32"/>
        </w:rPr>
        <w:t>：</w:t>
      </w:r>
      <w:r>
        <w:rPr>
          <w:rFonts w:hint="eastAsia" w:ascii="方正仿宋_GBK" w:eastAsia="方正仿宋_GBK"/>
          <w:bCs/>
          <w:sz w:val="32"/>
          <w:szCs w:val="32"/>
        </w:rPr>
        <w:t>由</w:t>
      </w:r>
      <w:r>
        <w:rPr>
          <w:rFonts w:hint="eastAsia" w:ascii="方正仿宋_GBK" w:eastAsia="方正仿宋_GBK"/>
          <w:sz w:val="32"/>
          <w:szCs w:val="32"/>
        </w:rPr>
        <w:t>国家级大赛之市赛决赛；由市教委主办的全市职业院校技能大赛；</w:t>
      </w:r>
      <w:r>
        <w:rPr>
          <w:rFonts w:hint="eastAsia" w:ascii="方正仿宋_GBK" w:eastAsia="方正仿宋_GBK"/>
          <w:color w:val="000000"/>
          <w:sz w:val="32"/>
          <w:szCs w:val="32"/>
        </w:rPr>
        <w:t>由市人力资源与社会保障局主办的职业技能大赛中的一类赛事；</w:t>
      </w:r>
      <w:r>
        <w:rPr>
          <w:rFonts w:hint="eastAsia" w:ascii="方正仿宋_GBK" w:eastAsia="方正仿宋_GBK"/>
          <w:sz w:val="32"/>
          <w:szCs w:val="32"/>
        </w:rPr>
        <w:t>由包括市教委、</w:t>
      </w:r>
      <w:r>
        <w:rPr>
          <w:rFonts w:hint="eastAsia" w:ascii="方正仿宋_GBK" w:eastAsia="方正仿宋_GBK"/>
          <w:color w:val="000000"/>
          <w:sz w:val="32"/>
          <w:szCs w:val="32"/>
        </w:rPr>
        <w:t>市人力资源与社会保障局</w:t>
      </w:r>
      <w:r>
        <w:rPr>
          <w:rFonts w:hint="eastAsia" w:ascii="方正仿宋_GBK" w:eastAsia="方正仿宋_GBK"/>
          <w:sz w:val="32"/>
          <w:szCs w:val="32"/>
        </w:rPr>
        <w:t>在内的多厅局共同主办的全市性大赛决赛；以及由教育部或人力资源与社会保障部下属司局主办的全国性大赛之国赛决赛。</w:t>
      </w:r>
    </w:p>
    <w:p>
      <w:pPr>
        <w:spacing w:line="579" w:lineRule="exact"/>
        <w:ind w:firstLine="640" w:firstLineChars="200"/>
        <w:rPr>
          <w:rFonts w:hint="eastAsia" w:ascii="方正仿宋_GBK" w:eastAsia="方正仿宋_GBK"/>
          <w:sz w:val="32"/>
          <w:szCs w:val="32"/>
        </w:rPr>
      </w:pPr>
      <w:r>
        <w:rPr>
          <w:rFonts w:hint="eastAsia" w:ascii="方正仿宋_GBK" w:eastAsia="方正仿宋_GBK"/>
          <w:sz w:val="32"/>
          <w:szCs w:val="32"/>
        </w:rPr>
        <w:t>具体有：重庆市职业技能大赛中的一类赛事、世界技能大赛重庆市选拔赛、重庆市职业院校技能大赛、重庆市“互联网+”大学生创新创业大赛、“挑战杯”全国大学生课外学术科技作品竞赛之市赛、“挑战杯”中国大学生创业计划大赛之市赛、全国大学生电子设计竞赛之国赛决赛等。</w:t>
      </w:r>
    </w:p>
    <w:p>
      <w:pPr>
        <w:spacing w:line="579" w:lineRule="exact"/>
        <w:ind w:firstLine="643" w:firstLineChars="200"/>
        <w:rPr>
          <w:rFonts w:hint="eastAsia" w:ascii="方正仿宋_GBK" w:eastAsia="方正仿宋_GBK"/>
          <w:kern w:val="0"/>
          <w:sz w:val="32"/>
          <w:szCs w:val="32"/>
        </w:rPr>
      </w:pPr>
      <w:r>
        <w:rPr>
          <w:rFonts w:hint="eastAsia" w:ascii="方正仿宋_GBK" w:eastAsia="方正仿宋_GBK"/>
          <w:b/>
          <w:kern w:val="0"/>
          <w:sz w:val="32"/>
          <w:szCs w:val="32"/>
        </w:rPr>
        <w:t>二类竞赛：</w:t>
      </w:r>
      <w:r>
        <w:rPr>
          <w:rFonts w:hint="eastAsia" w:ascii="方正仿宋_GBK" w:eastAsia="方正仿宋_GBK"/>
          <w:color w:val="000000"/>
          <w:sz w:val="32"/>
          <w:szCs w:val="32"/>
        </w:rPr>
        <w:t>由市人力资源与社会保障局主办的职业技能大赛中的二类赛事；</w:t>
      </w:r>
      <w:r>
        <w:rPr>
          <w:rFonts w:hint="eastAsia" w:ascii="方正仿宋_GBK" w:eastAsia="方正仿宋_GBK"/>
          <w:sz w:val="32"/>
          <w:szCs w:val="32"/>
        </w:rPr>
        <w:t>由教育部职业院校各专业教学指导委员会、全国行业职业教育各行指委主办的全国性大赛之国赛决赛；由国家级行业协会（学会）、国家级专业教育教学研究会等主办的全国性大赛之国赛决赛</w:t>
      </w:r>
      <w:r>
        <w:rPr>
          <w:rFonts w:hint="eastAsia" w:ascii="方正仿宋_GBK" w:eastAsia="方正仿宋_GBK"/>
          <w:kern w:val="0"/>
          <w:sz w:val="32"/>
          <w:szCs w:val="32"/>
        </w:rPr>
        <w:t>。</w:t>
      </w:r>
    </w:p>
    <w:p>
      <w:pPr>
        <w:widowControl/>
        <w:spacing w:line="579" w:lineRule="exact"/>
        <w:ind w:firstLine="643" w:firstLineChars="200"/>
        <w:rPr>
          <w:rFonts w:hint="eastAsia" w:ascii="方正仿宋_GBK" w:eastAsia="方正仿宋_GBK"/>
          <w:b/>
          <w:bCs/>
          <w:kern w:val="0"/>
          <w:sz w:val="32"/>
          <w:szCs w:val="32"/>
        </w:rPr>
      </w:pPr>
      <w:r>
        <w:rPr>
          <w:rFonts w:hint="eastAsia" w:eastAsia="仿宋_GB2312"/>
          <w:b/>
          <w:bCs/>
          <w:kern w:val="0"/>
          <w:sz w:val="32"/>
          <w:szCs w:val="32"/>
        </w:rPr>
        <w:t>3</w:t>
      </w:r>
      <w:r>
        <w:rPr>
          <w:rFonts w:eastAsia="仿宋_GB2312"/>
          <w:b/>
          <w:bCs/>
          <w:kern w:val="0"/>
          <w:sz w:val="32"/>
          <w:szCs w:val="32"/>
        </w:rPr>
        <w:t>.</w:t>
      </w:r>
      <w:r>
        <w:rPr>
          <w:rFonts w:hint="eastAsia" w:ascii="方正仿宋_GBK" w:eastAsia="方正仿宋_GBK"/>
          <w:b/>
          <w:bCs/>
          <w:kern w:val="0"/>
          <w:sz w:val="32"/>
          <w:szCs w:val="32"/>
        </w:rPr>
        <w:t>校级（简称：校赛）</w:t>
      </w:r>
    </w:p>
    <w:p>
      <w:pPr>
        <w:spacing w:line="579" w:lineRule="exact"/>
        <w:ind w:firstLine="640" w:firstLineChars="200"/>
        <w:rPr>
          <w:rFonts w:hint="eastAsia" w:ascii="方正仿宋_GBK" w:eastAsia="方正仿宋_GBK"/>
          <w:kern w:val="0"/>
          <w:sz w:val="32"/>
          <w:szCs w:val="32"/>
        </w:rPr>
      </w:pPr>
      <w:r>
        <w:rPr>
          <w:rFonts w:hint="eastAsia" w:ascii="方正仿宋_GBK" w:eastAsia="方正仿宋_GBK"/>
          <w:kern w:val="0"/>
          <w:sz w:val="32"/>
          <w:szCs w:val="32"/>
        </w:rPr>
        <w:t>由学校职能部门组织的各类竞赛，或不在上述国赛、市赛领域范围内的其他各类职业技能竞赛，但需经学校竞赛办公室认定。不含各专业学院自行组织的学生竞赛或选拔赛。</w:t>
      </w:r>
    </w:p>
    <w:p>
      <w:pPr>
        <w:pStyle w:val="4"/>
        <w:shd w:val="clear" w:color="auto" w:fill="auto"/>
        <w:spacing w:line="579" w:lineRule="exact"/>
        <w:ind w:firstLine="640" w:firstLineChars="200"/>
        <w:rPr>
          <w:rFonts w:hint="eastAsia" w:ascii="方正仿宋_GBK" w:hAnsi="Times New Roman" w:eastAsia="方正仿宋_GBK"/>
          <w:kern w:val="0"/>
          <w:sz w:val="32"/>
          <w:szCs w:val="32"/>
        </w:rPr>
      </w:pPr>
      <w:r>
        <w:rPr>
          <w:rFonts w:hint="eastAsia" w:ascii="方正仿宋_GBK" w:hAnsi="Times New Roman" w:eastAsia="方正仿宋_GBK"/>
          <w:kern w:val="0"/>
          <w:sz w:val="32"/>
          <w:szCs w:val="32"/>
        </w:rPr>
        <w:t>专业技能竞赛级别以大赛文件及授奖单位公章为认定依据。其他部门组织的与学校开设专业有密切联系的专业技能竞赛参照上述标准，由竞赛办公室初步核定级别，提交学校教学工作委员会评议，报校领导审定。学校重点支持有一定社会影响的省部级一类大赛以上的专业技能竞赛项目，慎重参加收取报名费的各类竞赛，不得参加以营利为目的的竞赛。</w:t>
      </w:r>
    </w:p>
    <w:p>
      <w:pPr>
        <w:widowControl/>
        <w:spacing w:line="579" w:lineRule="exact"/>
        <w:ind w:firstLine="640" w:firstLineChars="200"/>
        <w:rPr>
          <w:rFonts w:hint="eastAsia" w:eastAsia="方正黑体_GBK"/>
          <w:b/>
          <w:sz w:val="32"/>
          <w:szCs w:val="32"/>
        </w:rPr>
      </w:pPr>
      <w:r>
        <w:rPr>
          <w:rFonts w:hint="eastAsia" w:eastAsia="方正黑体_GBK"/>
          <w:sz w:val="32"/>
          <w:szCs w:val="32"/>
        </w:rPr>
        <w:t>二、</w:t>
      </w:r>
      <w:r>
        <w:rPr>
          <w:rFonts w:hint="eastAsia" w:eastAsia="方正黑体_GBK"/>
          <w:bCs/>
          <w:sz w:val="32"/>
          <w:szCs w:val="32"/>
        </w:rPr>
        <w:t>竞赛的组织与管理</w:t>
      </w:r>
    </w:p>
    <w:p>
      <w:pPr>
        <w:widowControl/>
        <w:spacing w:line="579" w:lineRule="exact"/>
        <w:ind w:firstLine="640" w:firstLineChars="200"/>
        <w:rPr>
          <w:rFonts w:hint="eastAsia" w:eastAsia="方正仿宋_GBK"/>
          <w:sz w:val="32"/>
          <w:szCs w:val="32"/>
        </w:rPr>
      </w:pPr>
      <w:r>
        <w:rPr>
          <w:rFonts w:hint="eastAsia" w:eastAsia="方正仿宋_GBK"/>
          <w:sz w:val="32"/>
          <w:szCs w:val="32"/>
        </w:rPr>
        <w:t>1.学校成立由校长任组长，分管教学副校长为副组长，教务处、科研处、学生处等相关职能部门和各教学院部主要负责人为成员的专业技能竞赛领导小组，负责各类专业技能竞赛活动的整体规划和宏观领导，专业技能竞赛项目的认定、资金的使用审批，以及协调有关部门的工作。</w:t>
      </w:r>
    </w:p>
    <w:p>
      <w:pPr>
        <w:spacing w:line="579" w:lineRule="exact"/>
        <w:ind w:firstLine="640" w:firstLineChars="200"/>
        <w:rPr>
          <w:rFonts w:hint="eastAsia" w:eastAsia="方正仿宋_GBK"/>
          <w:sz w:val="32"/>
          <w:szCs w:val="32"/>
        </w:rPr>
      </w:pPr>
      <w:r>
        <w:rPr>
          <w:rFonts w:hint="eastAsia" w:eastAsia="方正仿宋_GBK"/>
          <w:sz w:val="32"/>
          <w:szCs w:val="32"/>
        </w:rPr>
        <w:t>2.专业技能竞赛领导小组下设竞赛办公室，按照归口管理职能挂靠相应职能处室，主要负责专业技能竞赛的协调管理工作，包括转发或制定竞赛规程，负责收集、公布各类竞赛的信息，负责与竞赛有关部门的协调联系工作。</w:t>
      </w:r>
    </w:p>
    <w:p>
      <w:pPr>
        <w:spacing w:line="579" w:lineRule="exact"/>
        <w:ind w:firstLine="640" w:firstLineChars="200"/>
        <w:rPr>
          <w:rFonts w:hint="eastAsia" w:eastAsia="方正仿宋_GBK"/>
          <w:sz w:val="32"/>
          <w:szCs w:val="32"/>
        </w:rPr>
      </w:pPr>
      <w:r>
        <w:rPr>
          <w:rFonts w:hint="eastAsia" w:eastAsia="方正仿宋_GBK"/>
          <w:sz w:val="32"/>
          <w:szCs w:val="32"/>
        </w:rPr>
        <w:t>3.组织参赛前需进行立项申请，由赛事组织部门提交《重庆化工职业学院专业技能竞赛项目申请表》（见附件1），经竞赛办公室审核、学校批准后实施。其中，项目经费预算包括比赛设备添置费、培训费、训练耗材费、差旅费、教师指导或备赛课时补贴等。指导或备赛教师需编制指导工作计划报赛事组织部门审核通过并交竞赛办公室备案。</w:t>
      </w:r>
    </w:p>
    <w:p>
      <w:pPr>
        <w:spacing w:line="579" w:lineRule="exact"/>
        <w:ind w:firstLine="640" w:firstLineChars="200"/>
        <w:rPr>
          <w:rFonts w:hint="eastAsia" w:eastAsia="方正仿宋_GBK"/>
          <w:sz w:val="32"/>
          <w:szCs w:val="32"/>
        </w:rPr>
      </w:pPr>
      <w:r>
        <w:rPr>
          <w:rFonts w:hint="eastAsia" w:eastAsia="方正仿宋_GBK"/>
          <w:sz w:val="32"/>
          <w:szCs w:val="32"/>
        </w:rPr>
        <w:t>4.赛事组织部门负责专业技能竞赛的具体实施。具体包括负责按计划严格组织好参赛师生竞赛前的辅导、培训或训练，指导师生参加竞赛，做好参赛时的后勤保障等工作，并在竞赛结束后将竞赛工作的书面总结上报竞赛办公室留存备查（含获奖复印件等）。学校将对竞赛的工作情况进行抽查。</w:t>
      </w:r>
    </w:p>
    <w:p>
      <w:pPr>
        <w:spacing w:line="579" w:lineRule="exact"/>
        <w:ind w:firstLine="640" w:firstLineChars="200"/>
        <w:rPr>
          <w:rFonts w:hint="eastAsia" w:eastAsia="方正仿宋_GBK"/>
          <w:sz w:val="32"/>
          <w:szCs w:val="32"/>
        </w:rPr>
      </w:pPr>
      <w:r>
        <w:rPr>
          <w:rFonts w:hint="eastAsia" w:eastAsia="方正仿宋_GBK"/>
          <w:sz w:val="32"/>
          <w:szCs w:val="32"/>
        </w:rPr>
        <w:t>5.学校把教师参加或指导学生参加专业技能竞赛的获奖情况纳入教师年度教学工作考核指标体系，并作为教师评优评先、晋升职称的重要依据之一。坚决杜绝指导教师“只挂名不指导”的不作为行为，一经查实，学校将取消其相应的竞赛补贴和奖励，不予认定其当次获奖业绩。</w:t>
      </w:r>
    </w:p>
    <w:p>
      <w:pPr>
        <w:widowControl/>
        <w:spacing w:line="579" w:lineRule="exact"/>
        <w:ind w:firstLine="640" w:firstLineChars="200"/>
        <w:rPr>
          <w:rFonts w:hint="eastAsia" w:ascii="方正黑体_GBK" w:eastAsia="方正黑体_GBK"/>
          <w:sz w:val="32"/>
          <w:szCs w:val="32"/>
        </w:rPr>
      </w:pPr>
      <w:r>
        <w:rPr>
          <w:rFonts w:hint="eastAsia" w:ascii="方正黑体_GBK" w:eastAsia="方正黑体_GBK"/>
          <w:sz w:val="32"/>
          <w:szCs w:val="32"/>
        </w:rPr>
        <w:t>三、教师参赛获奖的奖励标准</w:t>
      </w:r>
    </w:p>
    <w:p>
      <w:pPr>
        <w:spacing w:line="579" w:lineRule="exact"/>
        <w:ind w:firstLine="640" w:firstLineChars="200"/>
        <w:rPr>
          <w:rFonts w:hint="eastAsia" w:eastAsia="方正仿宋_GBK"/>
          <w:sz w:val="32"/>
          <w:szCs w:val="32"/>
        </w:rPr>
      </w:pPr>
      <w:r>
        <w:rPr>
          <w:rFonts w:hint="eastAsia" w:eastAsia="方正仿宋_GBK"/>
          <w:sz w:val="32"/>
          <w:szCs w:val="32"/>
        </w:rPr>
        <w:t>对参加专业技能竞赛获奖的教师，学校根据赛项级别与获奖等级给予奖励。具体奖励标准如下表1所示（单位：元/项）:</w:t>
      </w:r>
    </w:p>
    <w:p>
      <w:pPr>
        <w:spacing w:line="579" w:lineRule="exact"/>
        <w:ind w:firstLine="560" w:firstLineChars="200"/>
        <w:jc w:val="center"/>
        <w:rPr>
          <w:rFonts w:eastAsia="方正楷体_GBK"/>
          <w:sz w:val="28"/>
          <w:szCs w:val="28"/>
        </w:rPr>
      </w:pPr>
      <w:r>
        <w:rPr>
          <w:rFonts w:eastAsia="方正楷体_GBK"/>
          <w:sz w:val="28"/>
          <w:szCs w:val="28"/>
        </w:rPr>
        <w:t>表1  教师参赛获奖的奖励标准</w:t>
      </w:r>
    </w:p>
    <w:tbl>
      <w:tblPr>
        <w:tblStyle w:val="11"/>
        <w:tblW w:w="6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566"/>
        <w:gridCol w:w="1558"/>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级  别</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一等奖</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二等奖</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国家级</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eastAsia="仿宋_GB2312"/>
                <w:bCs/>
                <w:kern w:val="0"/>
                <w:sz w:val="28"/>
                <w:szCs w:val="28"/>
              </w:rPr>
            </w:pPr>
            <w:r>
              <w:rPr>
                <w:rFonts w:hint="eastAsia" w:eastAsia="仿宋_GB2312"/>
                <w:bCs/>
                <w:kern w:val="0"/>
                <w:sz w:val="28"/>
                <w:szCs w:val="28"/>
              </w:rPr>
              <w:t>5</w:t>
            </w:r>
            <w:r>
              <w:rPr>
                <w:rFonts w:eastAsia="仿宋_GB2312"/>
                <w:bCs/>
                <w:kern w:val="0"/>
                <w:sz w:val="28"/>
                <w:szCs w:val="28"/>
              </w:rPr>
              <w:t>000</w:t>
            </w:r>
            <w:r>
              <w:rPr>
                <w:rFonts w:hint="eastAsia" w:eastAsia="仿宋_GB2312"/>
                <w:bCs/>
                <w:kern w:val="0"/>
                <w:sz w:val="28"/>
                <w:szCs w:val="28"/>
              </w:rPr>
              <w:t>0</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eastAsia="仿宋_GB2312"/>
                <w:bCs/>
                <w:kern w:val="0"/>
                <w:sz w:val="28"/>
                <w:szCs w:val="28"/>
              </w:rPr>
            </w:pPr>
            <w:r>
              <w:rPr>
                <w:rFonts w:hint="eastAsia" w:eastAsia="仿宋_GB2312"/>
                <w:bCs/>
                <w:kern w:val="0"/>
                <w:sz w:val="28"/>
                <w:szCs w:val="28"/>
              </w:rPr>
              <w:t>300</w:t>
            </w:r>
            <w:r>
              <w:rPr>
                <w:rFonts w:eastAsia="仿宋_GB2312"/>
                <w:bCs/>
                <w:kern w:val="0"/>
                <w:sz w:val="28"/>
                <w:szCs w:val="28"/>
              </w:rPr>
              <w:t>00</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eastAsia="仿宋_GB2312"/>
                <w:bCs/>
                <w:kern w:val="0"/>
                <w:sz w:val="28"/>
                <w:szCs w:val="28"/>
              </w:rPr>
            </w:pPr>
            <w:r>
              <w:rPr>
                <w:rFonts w:hint="eastAsia" w:eastAsia="仿宋_GB2312"/>
                <w:bCs/>
                <w:kern w:val="0"/>
                <w:sz w:val="28"/>
                <w:szCs w:val="28"/>
              </w:rPr>
              <w:t>20</w:t>
            </w:r>
            <w:r>
              <w:rPr>
                <w:rFonts w:eastAsia="仿宋_GB2312"/>
                <w:bCs/>
                <w:kern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省部级</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eastAsia="仿宋_GB2312"/>
                <w:bCs/>
                <w:kern w:val="0"/>
                <w:sz w:val="28"/>
                <w:szCs w:val="28"/>
              </w:rPr>
            </w:pPr>
            <w:r>
              <w:rPr>
                <w:rFonts w:hint="eastAsia" w:eastAsia="仿宋_GB2312"/>
                <w:bCs/>
                <w:kern w:val="0"/>
                <w:sz w:val="28"/>
                <w:szCs w:val="28"/>
              </w:rPr>
              <w:t>15</w:t>
            </w:r>
            <w:r>
              <w:rPr>
                <w:rFonts w:eastAsia="仿宋_GB2312"/>
                <w:bCs/>
                <w:kern w:val="0"/>
                <w:sz w:val="28"/>
                <w:szCs w:val="28"/>
              </w:rPr>
              <w:t>000</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eastAsia="仿宋_GB2312"/>
                <w:bCs/>
                <w:kern w:val="0"/>
                <w:sz w:val="28"/>
                <w:szCs w:val="28"/>
              </w:rPr>
            </w:pPr>
            <w:r>
              <w:rPr>
                <w:rFonts w:hint="eastAsia" w:eastAsia="仿宋_GB2312"/>
                <w:bCs/>
                <w:kern w:val="0"/>
                <w:sz w:val="28"/>
                <w:szCs w:val="28"/>
              </w:rPr>
              <w:t>100</w:t>
            </w:r>
            <w:r>
              <w:rPr>
                <w:rFonts w:eastAsia="仿宋_GB2312"/>
                <w:bCs/>
                <w:kern w:val="0"/>
                <w:sz w:val="28"/>
                <w:szCs w:val="28"/>
              </w:rPr>
              <w:t>00</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eastAsia="仿宋_GB2312"/>
                <w:bCs/>
                <w:kern w:val="0"/>
                <w:sz w:val="28"/>
                <w:szCs w:val="28"/>
              </w:rPr>
            </w:pPr>
            <w:r>
              <w:rPr>
                <w:rFonts w:hint="eastAsia" w:eastAsia="仿宋_GB2312"/>
                <w:bCs/>
                <w:kern w:val="0"/>
                <w:sz w:val="28"/>
                <w:szCs w:val="28"/>
              </w:rPr>
              <w:t>50</w:t>
            </w:r>
            <w:r>
              <w:rPr>
                <w:rFonts w:eastAsia="仿宋_GB2312"/>
                <w:bCs/>
                <w:kern w:val="0"/>
                <w:sz w:val="28"/>
                <w:szCs w:val="2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校级</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eastAsia="仿宋_GB2312"/>
                <w:bCs/>
                <w:kern w:val="0"/>
                <w:sz w:val="28"/>
                <w:szCs w:val="28"/>
              </w:rPr>
            </w:pPr>
            <w:r>
              <w:rPr>
                <w:rFonts w:hint="eastAsia" w:eastAsia="仿宋_GB2312"/>
                <w:bCs/>
                <w:kern w:val="0"/>
                <w:sz w:val="28"/>
                <w:szCs w:val="28"/>
              </w:rPr>
              <w:t>10</w:t>
            </w:r>
            <w:r>
              <w:rPr>
                <w:rFonts w:eastAsia="仿宋_GB2312"/>
                <w:bCs/>
                <w:kern w:val="0"/>
                <w:sz w:val="28"/>
                <w:szCs w:val="28"/>
              </w:rPr>
              <w:t>00</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eastAsia="仿宋_GB2312"/>
                <w:bCs/>
                <w:kern w:val="0"/>
                <w:sz w:val="28"/>
                <w:szCs w:val="28"/>
              </w:rPr>
            </w:pPr>
            <w:r>
              <w:rPr>
                <w:rFonts w:hint="eastAsia" w:eastAsia="仿宋_GB2312"/>
                <w:bCs/>
                <w:kern w:val="0"/>
                <w:sz w:val="28"/>
                <w:szCs w:val="28"/>
              </w:rPr>
              <w:t>5</w:t>
            </w:r>
            <w:r>
              <w:rPr>
                <w:rFonts w:eastAsia="仿宋_GB2312"/>
                <w:bCs/>
                <w:kern w:val="0"/>
                <w:sz w:val="28"/>
                <w:szCs w:val="28"/>
              </w:rPr>
              <w:t>00</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79" w:lineRule="exact"/>
              <w:jc w:val="center"/>
              <w:rPr>
                <w:rFonts w:eastAsia="仿宋_GB2312"/>
                <w:bCs/>
                <w:kern w:val="0"/>
                <w:sz w:val="28"/>
                <w:szCs w:val="28"/>
              </w:rPr>
            </w:pPr>
            <w:r>
              <w:rPr>
                <w:rFonts w:hint="eastAsia" w:eastAsia="仿宋_GB2312"/>
                <w:bCs/>
                <w:kern w:val="0"/>
                <w:sz w:val="28"/>
                <w:szCs w:val="28"/>
              </w:rPr>
              <w:t>3</w:t>
            </w:r>
            <w:r>
              <w:rPr>
                <w:rFonts w:eastAsia="仿宋_GB2312"/>
                <w:bCs/>
                <w:kern w:val="0"/>
                <w:sz w:val="28"/>
                <w:szCs w:val="28"/>
              </w:rPr>
              <w:t>00</w:t>
            </w:r>
          </w:p>
        </w:tc>
      </w:tr>
    </w:tbl>
    <w:p>
      <w:pPr>
        <w:spacing w:line="579" w:lineRule="exact"/>
        <w:ind w:firstLine="640" w:firstLineChars="200"/>
        <w:rPr>
          <w:rFonts w:hint="eastAsia" w:eastAsia="方正仿宋_GBK"/>
          <w:sz w:val="32"/>
          <w:szCs w:val="32"/>
        </w:rPr>
      </w:pPr>
      <w:r>
        <w:rPr>
          <w:rFonts w:hint="eastAsia" w:eastAsia="方正仿宋_GBK"/>
          <w:sz w:val="32"/>
          <w:szCs w:val="32"/>
        </w:rPr>
        <w:t>其中，以学校名义首次获得国赛一等奖的赛项，按相应标准的2.0倍予以奖励；第二次获得国赛一等奖的赛项，按相应标准的1.5倍予以奖励。国家级或省部级二类竞赛获奖，按相应标准的0.5倍予以奖励。</w:t>
      </w:r>
    </w:p>
    <w:p>
      <w:pPr>
        <w:widowControl/>
        <w:spacing w:line="579" w:lineRule="exact"/>
        <w:ind w:firstLine="640" w:firstLineChars="200"/>
        <w:rPr>
          <w:rFonts w:hint="eastAsia" w:ascii="方正黑体_GBK" w:eastAsia="方正黑体_GBK"/>
          <w:bCs/>
          <w:sz w:val="32"/>
          <w:szCs w:val="32"/>
        </w:rPr>
      </w:pPr>
      <w:r>
        <w:rPr>
          <w:rFonts w:hint="eastAsia" w:ascii="方正黑体_GBK" w:eastAsia="方正黑体_GBK"/>
          <w:bCs/>
          <w:sz w:val="32"/>
          <w:szCs w:val="32"/>
        </w:rPr>
        <w:t>四、教师指导学生参赛获奖的奖励标准</w:t>
      </w:r>
    </w:p>
    <w:p>
      <w:pPr>
        <w:spacing w:line="579" w:lineRule="exact"/>
        <w:ind w:firstLine="640" w:firstLineChars="200"/>
        <w:rPr>
          <w:rFonts w:hint="eastAsia" w:eastAsia="方正仿宋_GBK"/>
          <w:sz w:val="32"/>
          <w:szCs w:val="32"/>
        </w:rPr>
      </w:pPr>
      <w:r>
        <w:rPr>
          <w:rFonts w:hint="eastAsia" w:eastAsia="方正仿宋_GBK"/>
          <w:sz w:val="32"/>
          <w:szCs w:val="32"/>
        </w:rPr>
        <w:t>1.学生参加专业技能竞赛获奖情况，将作为指导教师评优评先、晋升职称和学生评优评先、优先推荐就业的重要依据。</w:t>
      </w:r>
    </w:p>
    <w:p>
      <w:pPr>
        <w:spacing w:line="579" w:lineRule="exact"/>
        <w:ind w:firstLine="640" w:firstLineChars="200"/>
        <w:rPr>
          <w:rFonts w:hint="eastAsia" w:eastAsia="方正仿宋_GBK"/>
          <w:sz w:val="32"/>
          <w:szCs w:val="32"/>
        </w:rPr>
      </w:pPr>
      <w:r>
        <w:rPr>
          <w:rFonts w:hint="eastAsia" w:eastAsia="方正仿宋_GBK"/>
          <w:sz w:val="32"/>
          <w:szCs w:val="32"/>
        </w:rPr>
        <w:t>2.对指导学生参加专业技能竞赛获奖的教师，学校根据赛项级别与获奖等级对指导教师和参赛学生给予奖励。具体奖励标准如下表2所示（单位：元/项）:</w:t>
      </w:r>
    </w:p>
    <w:p>
      <w:pPr>
        <w:spacing w:line="579" w:lineRule="exact"/>
        <w:ind w:firstLine="560" w:firstLineChars="200"/>
        <w:jc w:val="center"/>
        <w:rPr>
          <w:rFonts w:eastAsia="方正楷体_GBK"/>
          <w:sz w:val="28"/>
          <w:szCs w:val="28"/>
        </w:rPr>
      </w:pPr>
      <w:r>
        <w:rPr>
          <w:rFonts w:eastAsia="方正楷体_GBK"/>
          <w:sz w:val="28"/>
          <w:szCs w:val="28"/>
        </w:rPr>
        <w:t>表2  教师指导学生参赛获奖的奖励标准</w:t>
      </w:r>
    </w:p>
    <w:tbl>
      <w:tblPr>
        <w:tblStyle w:val="1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6"/>
        <w:gridCol w:w="1276"/>
        <w:gridCol w:w="1127"/>
        <w:gridCol w:w="1282"/>
        <w:gridCol w:w="1243"/>
        <w:gridCol w:w="1309"/>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6" w:type="dxa"/>
            <w:vMerge w:val="restart"/>
            <w:vAlign w:val="center"/>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级 别</w:t>
            </w:r>
          </w:p>
        </w:tc>
        <w:tc>
          <w:tcPr>
            <w:tcW w:w="2403" w:type="dxa"/>
            <w:gridSpan w:val="2"/>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一等奖</w:t>
            </w:r>
          </w:p>
        </w:tc>
        <w:tc>
          <w:tcPr>
            <w:tcW w:w="2525" w:type="dxa"/>
            <w:gridSpan w:val="2"/>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二等奖</w:t>
            </w:r>
          </w:p>
        </w:tc>
        <w:tc>
          <w:tcPr>
            <w:tcW w:w="2526" w:type="dxa"/>
            <w:gridSpan w:val="2"/>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6" w:type="dxa"/>
            <w:vMerge w:val="continue"/>
          </w:tcPr>
          <w:p>
            <w:pPr>
              <w:widowControl/>
              <w:spacing w:line="579" w:lineRule="exact"/>
              <w:jc w:val="center"/>
              <w:rPr>
                <w:rFonts w:hint="eastAsia" w:ascii="方正仿宋_GBK" w:eastAsia="方正仿宋_GBK"/>
                <w:b/>
                <w:kern w:val="0"/>
                <w:sz w:val="28"/>
                <w:szCs w:val="28"/>
              </w:rPr>
            </w:pPr>
          </w:p>
        </w:tc>
        <w:tc>
          <w:tcPr>
            <w:tcW w:w="1276" w:type="dxa"/>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参赛</w:t>
            </w:r>
          </w:p>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学生</w:t>
            </w:r>
          </w:p>
        </w:tc>
        <w:tc>
          <w:tcPr>
            <w:tcW w:w="1127" w:type="dxa"/>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指导</w:t>
            </w:r>
          </w:p>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教师</w:t>
            </w:r>
          </w:p>
        </w:tc>
        <w:tc>
          <w:tcPr>
            <w:tcW w:w="1282" w:type="dxa"/>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参赛</w:t>
            </w:r>
          </w:p>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学生</w:t>
            </w:r>
          </w:p>
        </w:tc>
        <w:tc>
          <w:tcPr>
            <w:tcW w:w="1243" w:type="dxa"/>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指导</w:t>
            </w:r>
          </w:p>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教师</w:t>
            </w:r>
          </w:p>
        </w:tc>
        <w:tc>
          <w:tcPr>
            <w:tcW w:w="1309" w:type="dxa"/>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参赛</w:t>
            </w:r>
          </w:p>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学生</w:t>
            </w:r>
          </w:p>
        </w:tc>
        <w:tc>
          <w:tcPr>
            <w:tcW w:w="1217" w:type="dxa"/>
          </w:tcPr>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指导</w:t>
            </w:r>
          </w:p>
          <w:p>
            <w:pPr>
              <w:widowControl/>
              <w:spacing w:line="579" w:lineRule="exact"/>
              <w:jc w:val="center"/>
              <w:rPr>
                <w:rFonts w:hint="eastAsia" w:ascii="方正仿宋_GBK" w:eastAsia="方正仿宋_GBK"/>
                <w:b/>
                <w:kern w:val="0"/>
                <w:sz w:val="28"/>
                <w:szCs w:val="28"/>
              </w:rPr>
            </w:pPr>
            <w:r>
              <w:rPr>
                <w:rFonts w:hint="eastAsia" w:ascii="方正仿宋_GBK" w:eastAsia="方正仿宋_GBK"/>
                <w:b/>
                <w:kern w:val="0"/>
                <w:sz w:val="28"/>
                <w:szCs w:val="28"/>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6" w:type="dxa"/>
          </w:tcPr>
          <w:p>
            <w:pPr>
              <w:widowControl/>
              <w:spacing w:line="579" w:lineRule="exact"/>
              <w:jc w:val="center"/>
              <w:rPr>
                <w:rFonts w:hint="eastAsia" w:ascii="方正仿宋_GBK" w:eastAsia="方正仿宋_GBK"/>
                <w:b/>
                <w:bCs/>
                <w:kern w:val="0"/>
                <w:sz w:val="28"/>
                <w:szCs w:val="28"/>
              </w:rPr>
            </w:pPr>
            <w:r>
              <w:rPr>
                <w:rFonts w:hint="eastAsia" w:ascii="方正仿宋_GBK" w:eastAsia="方正仿宋_GBK"/>
                <w:b/>
                <w:bCs/>
                <w:kern w:val="0"/>
                <w:sz w:val="28"/>
                <w:szCs w:val="28"/>
              </w:rPr>
              <w:t>国家级</w:t>
            </w:r>
          </w:p>
        </w:tc>
        <w:tc>
          <w:tcPr>
            <w:tcW w:w="1276" w:type="dxa"/>
          </w:tcPr>
          <w:p>
            <w:pPr>
              <w:widowControl/>
              <w:spacing w:line="579" w:lineRule="exact"/>
              <w:jc w:val="center"/>
              <w:rPr>
                <w:rFonts w:eastAsia="仿宋_GB2312"/>
                <w:kern w:val="0"/>
                <w:sz w:val="28"/>
                <w:szCs w:val="28"/>
              </w:rPr>
            </w:pPr>
            <w:r>
              <w:rPr>
                <w:rFonts w:hint="eastAsia" w:eastAsia="仿宋_GB2312"/>
                <w:kern w:val="0"/>
                <w:sz w:val="28"/>
                <w:szCs w:val="28"/>
              </w:rPr>
              <w:t>5</w:t>
            </w:r>
            <w:r>
              <w:rPr>
                <w:rFonts w:eastAsia="仿宋_GB2312"/>
                <w:kern w:val="0"/>
                <w:sz w:val="28"/>
                <w:szCs w:val="28"/>
              </w:rPr>
              <w:t>000</w:t>
            </w:r>
          </w:p>
        </w:tc>
        <w:tc>
          <w:tcPr>
            <w:tcW w:w="1127" w:type="dxa"/>
          </w:tcPr>
          <w:p>
            <w:pPr>
              <w:widowControl/>
              <w:spacing w:line="579" w:lineRule="exact"/>
              <w:jc w:val="center"/>
              <w:rPr>
                <w:rFonts w:eastAsia="仿宋_GB2312"/>
                <w:kern w:val="0"/>
                <w:sz w:val="28"/>
                <w:szCs w:val="28"/>
              </w:rPr>
            </w:pPr>
            <w:r>
              <w:rPr>
                <w:rFonts w:hint="eastAsia" w:eastAsia="仿宋_GB2312"/>
                <w:kern w:val="0"/>
                <w:sz w:val="28"/>
                <w:szCs w:val="28"/>
              </w:rPr>
              <w:t>10</w:t>
            </w:r>
            <w:r>
              <w:rPr>
                <w:rFonts w:eastAsia="仿宋_GB2312"/>
                <w:kern w:val="0"/>
                <w:sz w:val="28"/>
                <w:szCs w:val="28"/>
              </w:rPr>
              <w:t>0000</w:t>
            </w:r>
          </w:p>
        </w:tc>
        <w:tc>
          <w:tcPr>
            <w:tcW w:w="1282" w:type="dxa"/>
          </w:tcPr>
          <w:p>
            <w:pPr>
              <w:widowControl/>
              <w:spacing w:line="579" w:lineRule="exact"/>
              <w:jc w:val="center"/>
              <w:rPr>
                <w:rFonts w:eastAsia="仿宋_GB2312"/>
                <w:kern w:val="0"/>
                <w:sz w:val="28"/>
                <w:szCs w:val="28"/>
              </w:rPr>
            </w:pPr>
            <w:r>
              <w:rPr>
                <w:rFonts w:hint="eastAsia" w:eastAsia="仿宋_GB2312"/>
                <w:kern w:val="0"/>
                <w:sz w:val="28"/>
                <w:szCs w:val="28"/>
              </w:rPr>
              <w:t>3</w:t>
            </w:r>
            <w:r>
              <w:rPr>
                <w:rFonts w:eastAsia="仿宋_GB2312"/>
                <w:kern w:val="0"/>
                <w:sz w:val="28"/>
                <w:szCs w:val="28"/>
              </w:rPr>
              <w:t>000</w:t>
            </w:r>
          </w:p>
        </w:tc>
        <w:tc>
          <w:tcPr>
            <w:tcW w:w="1243" w:type="dxa"/>
          </w:tcPr>
          <w:p>
            <w:pPr>
              <w:widowControl/>
              <w:spacing w:line="579" w:lineRule="exact"/>
              <w:jc w:val="center"/>
              <w:rPr>
                <w:rFonts w:eastAsia="仿宋_GB2312"/>
                <w:kern w:val="0"/>
                <w:sz w:val="28"/>
                <w:szCs w:val="28"/>
              </w:rPr>
            </w:pPr>
            <w:r>
              <w:rPr>
                <w:rFonts w:hint="eastAsia" w:eastAsia="仿宋_GB2312"/>
                <w:kern w:val="0"/>
                <w:sz w:val="28"/>
                <w:szCs w:val="28"/>
              </w:rPr>
              <w:t>60</w:t>
            </w:r>
            <w:r>
              <w:rPr>
                <w:rFonts w:eastAsia="仿宋_GB2312"/>
                <w:kern w:val="0"/>
                <w:sz w:val="28"/>
                <w:szCs w:val="28"/>
              </w:rPr>
              <w:t>000</w:t>
            </w:r>
          </w:p>
        </w:tc>
        <w:tc>
          <w:tcPr>
            <w:tcW w:w="1309" w:type="dxa"/>
          </w:tcPr>
          <w:p>
            <w:pPr>
              <w:widowControl/>
              <w:spacing w:line="579" w:lineRule="exact"/>
              <w:jc w:val="center"/>
              <w:rPr>
                <w:rFonts w:eastAsia="仿宋_GB2312"/>
                <w:kern w:val="0"/>
                <w:sz w:val="28"/>
                <w:szCs w:val="28"/>
              </w:rPr>
            </w:pPr>
            <w:r>
              <w:rPr>
                <w:rFonts w:eastAsia="仿宋_GB2312"/>
                <w:kern w:val="0"/>
                <w:sz w:val="28"/>
                <w:szCs w:val="28"/>
              </w:rPr>
              <w:t>1</w:t>
            </w:r>
            <w:r>
              <w:rPr>
                <w:rFonts w:hint="eastAsia" w:eastAsia="仿宋_GB2312"/>
                <w:kern w:val="0"/>
                <w:sz w:val="28"/>
                <w:szCs w:val="28"/>
              </w:rPr>
              <w:t>5</w:t>
            </w:r>
            <w:r>
              <w:rPr>
                <w:rFonts w:eastAsia="仿宋_GB2312"/>
                <w:kern w:val="0"/>
                <w:sz w:val="28"/>
                <w:szCs w:val="28"/>
              </w:rPr>
              <w:t>00</w:t>
            </w:r>
          </w:p>
        </w:tc>
        <w:tc>
          <w:tcPr>
            <w:tcW w:w="1217" w:type="dxa"/>
          </w:tcPr>
          <w:p>
            <w:pPr>
              <w:widowControl/>
              <w:spacing w:line="579" w:lineRule="exact"/>
              <w:jc w:val="center"/>
              <w:rPr>
                <w:rFonts w:eastAsia="仿宋_GB2312"/>
                <w:kern w:val="0"/>
                <w:sz w:val="28"/>
                <w:szCs w:val="28"/>
              </w:rPr>
            </w:pPr>
            <w:r>
              <w:rPr>
                <w:rFonts w:hint="eastAsia" w:eastAsia="仿宋_GB2312"/>
                <w:kern w:val="0"/>
                <w:sz w:val="28"/>
                <w:szCs w:val="28"/>
              </w:rPr>
              <w:t>20</w:t>
            </w:r>
            <w:r>
              <w:rPr>
                <w:rFonts w:eastAsia="仿宋_GB2312"/>
                <w:kern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6" w:type="dxa"/>
          </w:tcPr>
          <w:p>
            <w:pPr>
              <w:widowControl/>
              <w:spacing w:line="579" w:lineRule="exact"/>
              <w:jc w:val="center"/>
              <w:rPr>
                <w:rFonts w:hint="eastAsia" w:ascii="方正仿宋_GBK" w:eastAsia="方正仿宋_GBK"/>
                <w:b/>
                <w:bCs/>
                <w:kern w:val="0"/>
                <w:sz w:val="28"/>
                <w:szCs w:val="28"/>
              </w:rPr>
            </w:pPr>
            <w:r>
              <w:rPr>
                <w:rFonts w:hint="eastAsia" w:ascii="方正仿宋_GBK" w:eastAsia="方正仿宋_GBK"/>
                <w:b/>
                <w:bCs/>
                <w:kern w:val="0"/>
                <w:sz w:val="28"/>
                <w:szCs w:val="28"/>
              </w:rPr>
              <w:t>省部级</w:t>
            </w:r>
          </w:p>
        </w:tc>
        <w:tc>
          <w:tcPr>
            <w:tcW w:w="1276" w:type="dxa"/>
          </w:tcPr>
          <w:p>
            <w:pPr>
              <w:widowControl/>
              <w:spacing w:line="579" w:lineRule="exact"/>
              <w:jc w:val="center"/>
              <w:rPr>
                <w:rFonts w:eastAsia="仿宋_GB2312"/>
                <w:kern w:val="0"/>
                <w:sz w:val="28"/>
                <w:szCs w:val="28"/>
              </w:rPr>
            </w:pPr>
            <w:r>
              <w:rPr>
                <w:rFonts w:eastAsia="仿宋_GB2312"/>
                <w:kern w:val="0"/>
                <w:sz w:val="28"/>
                <w:szCs w:val="28"/>
              </w:rPr>
              <w:t>1</w:t>
            </w:r>
            <w:r>
              <w:rPr>
                <w:rFonts w:hint="eastAsia" w:eastAsia="仿宋_GB2312"/>
                <w:kern w:val="0"/>
                <w:sz w:val="28"/>
                <w:szCs w:val="28"/>
              </w:rPr>
              <w:t>2</w:t>
            </w:r>
            <w:r>
              <w:rPr>
                <w:rFonts w:eastAsia="仿宋_GB2312"/>
                <w:kern w:val="0"/>
                <w:sz w:val="28"/>
                <w:szCs w:val="28"/>
              </w:rPr>
              <w:t>00</w:t>
            </w:r>
          </w:p>
        </w:tc>
        <w:tc>
          <w:tcPr>
            <w:tcW w:w="1127" w:type="dxa"/>
          </w:tcPr>
          <w:p>
            <w:pPr>
              <w:widowControl/>
              <w:spacing w:line="579" w:lineRule="exact"/>
              <w:jc w:val="center"/>
              <w:rPr>
                <w:rFonts w:eastAsia="仿宋_GB2312"/>
                <w:kern w:val="0"/>
                <w:sz w:val="28"/>
                <w:szCs w:val="28"/>
              </w:rPr>
            </w:pPr>
            <w:r>
              <w:rPr>
                <w:rFonts w:hint="eastAsia" w:eastAsia="仿宋_GB2312"/>
                <w:kern w:val="0"/>
                <w:sz w:val="28"/>
                <w:szCs w:val="28"/>
              </w:rPr>
              <w:t>10</w:t>
            </w:r>
            <w:r>
              <w:rPr>
                <w:rFonts w:eastAsia="仿宋_GB2312"/>
                <w:kern w:val="0"/>
                <w:sz w:val="28"/>
                <w:szCs w:val="28"/>
              </w:rPr>
              <w:t>000</w:t>
            </w:r>
          </w:p>
        </w:tc>
        <w:tc>
          <w:tcPr>
            <w:tcW w:w="1282" w:type="dxa"/>
          </w:tcPr>
          <w:p>
            <w:pPr>
              <w:widowControl/>
              <w:spacing w:line="579" w:lineRule="exact"/>
              <w:jc w:val="center"/>
              <w:rPr>
                <w:rFonts w:eastAsia="仿宋_GB2312"/>
                <w:kern w:val="0"/>
                <w:sz w:val="28"/>
                <w:szCs w:val="28"/>
              </w:rPr>
            </w:pPr>
            <w:r>
              <w:rPr>
                <w:rFonts w:hint="eastAsia" w:eastAsia="仿宋_GB2312"/>
                <w:kern w:val="0"/>
                <w:sz w:val="28"/>
                <w:szCs w:val="28"/>
              </w:rPr>
              <w:t>6</w:t>
            </w:r>
            <w:r>
              <w:rPr>
                <w:rFonts w:eastAsia="仿宋_GB2312"/>
                <w:kern w:val="0"/>
                <w:sz w:val="28"/>
                <w:szCs w:val="28"/>
              </w:rPr>
              <w:t>00</w:t>
            </w:r>
          </w:p>
        </w:tc>
        <w:tc>
          <w:tcPr>
            <w:tcW w:w="1243" w:type="dxa"/>
          </w:tcPr>
          <w:p>
            <w:pPr>
              <w:widowControl/>
              <w:spacing w:line="579" w:lineRule="exact"/>
              <w:jc w:val="center"/>
              <w:rPr>
                <w:rFonts w:eastAsia="仿宋_GB2312"/>
                <w:kern w:val="0"/>
                <w:sz w:val="28"/>
                <w:szCs w:val="28"/>
              </w:rPr>
            </w:pPr>
            <w:r>
              <w:rPr>
                <w:rFonts w:hint="eastAsia" w:eastAsia="仿宋_GB2312"/>
                <w:kern w:val="0"/>
                <w:sz w:val="28"/>
                <w:szCs w:val="28"/>
              </w:rPr>
              <w:t>6</w:t>
            </w:r>
            <w:r>
              <w:rPr>
                <w:rFonts w:eastAsia="仿宋_GB2312"/>
                <w:kern w:val="0"/>
                <w:sz w:val="28"/>
                <w:szCs w:val="28"/>
              </w:rPr>
              <w:t>000</w:t>
            </w:r>
          </w:p>
        </w:tc>
        <w:tc>
          <w:tcPr>
            <w:tcW w:w="1309" w:type="dxa"/>
          </w:tcPr>
          <w:p>
            <w:pPr>
              <w:widowControl/>
              <w:spacing w:line="579" w:lineRule="exact"/>
              <w:jc w:val="center"/>
              <w:rPr>
                <w:rFonts w:eastAsia="仿宋_GB2312"/>
                <w:kern w:val="0"/>
                <w:sz w:val="28"/>
                <w:szCs w:val="28"/>
              </w:rPr>
            </w:pPr>
            <w:r>
              <w:rPr>
                <w:rFonts w:hint="eastAsia" w:eastAsia="仿宋_GB2312"/>
                <w:kern w:val="0"/>
                <w:sz w:val="28"/>
                <w:szCs w:val="28"/>
              </w:rPr>
              <w:t>3</w:t>
            </w:r>
            <w:r>
              <w:rPr>
                <w:rFonts w:eastAsia="仿宋_GB2312"/>
                <w:kern w:val="0"/>
                <w:sz w:val="28"/>
                <w:szCs w:val="28"/>
              </w:rPr>
              <w:t>00</w:t>
            </w:r>
          </w:p>
        </w:tc>
        <w:tc>
          <w:tcPr>
            <w:tcW w:w="1217" w:type="dxa"/>
          </w:tcPr>
          <w:p>
            <w:pPr>
              <w:widowControl/>
              <w:spacing w:line="579" w:lineRule="exact"/>
              <w:jc w:val="center"/>
              <w:rPr>
                <w:rFonts w:eastAsia="仿宋_GB2312"/>
                <w:kern w:val="0"/>
                <w:sz w:val="28"/>
                <w:szCs w:val="28"/>
              </w:rPr>
            </w:pPr>
            <w:r>
              <w:rPr>
                <w:rFonts w:hint="eastAsia" w:eastAsia="仿宋_GB2312"/>
                <w:kern w:val="0"/>
                <w:sz w:val="28"/>
                <w:szCs w:val="28"/>
              </w:rPr>
              <w:t>2</w:t>
            </w:r>
            <w:r>
              <w:rPr>
                <w:rFonts w:eastAsia="仿宋_GB2312"/>
                <w:kern w:val="0"/>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276" w:type="dxa"/>
          </w:tcPr>
          <w:p>
            <w:pPr>
              <w:widowControl/>
              <w:spacing w:line="579" w:lineRule="exact"/>
              <w:jc w:val="center"/>
              <w:rPr>
                <w:rFonts w:hint="eastAsia" w:ascii="方正仿宋_GBK" w:eastAsia="方正仿宋_GBK"/>
                <w:b/>
                <w:bCs/>
                <w:kern w:val="0"/>
                <w:sz w:val="28"/>
                <w:szCs w:val="28"/>
              </w:rPr>
            </w:pPr>
            <w:r>
              <w:rPr>
                <w:rFonts w:hint="eastAsia" w:ascii="方正仿宋_GBK" w:eastAsia="方正仿宋_GBK"/>
                <w:b/>
                <w:bCs/>
                <w:kern w:val="0"/>
                <w:sz w:val="28"/>
                <w:szCs w:val="28"/>
              </w:rPr>
              <w:t>校级</w:t>
            </w:r>
          </w:p>
        </w:tc>
        <w:tc>
          <w:tcPr>
            <w:tcW w:w="1276" w:type="dxa"/>
          </w:tcPr>
          <w:p>
            <w:pPr>
              <w:widowControl/>
              <w:spacing w:line="579" w:lineRule="exact"/>
              <w:jc w:val="center"/>
              <w:rPr>
                <w:rFonts w:eastAsia="仿宋_GB2312"/>
                <w:kern w:val="0"/>
                <w:sz w:val="28"/>
                <w:szCs w:val="28"/>
              </w:rPr>
            </w:pPr>
            <w:r>
              <w:rPr>
                <w:rFonts w:hint="eastAsia" w:eastAsia="仿宋_GB2312"/>
                <w:kern w:val="0"/>
                <w:sz w:val="28"/>
                <w:szCs w:val="28"/>
              </w:rPr>
              <w:t>2</w:t>
            </w:r>
            <w:r>
              <w:rPr>
                <w:rFonts w:eastAsia="仿宋_GB2312"/>
                <w:kern w:val="0"/>
                <w:sz w:val="28"/>
                <w:szCs w:val="28"/>
              </w:rPr>
              <w:t>00</w:t>
            </w:r>
          </w:p>
        </w:tc>
        <w:tc>
          <w:tcPr>
            <w:tcW w:w="1127" w:type="dxa"/>
          </w:tcPr>
          <w:p>
            <w:pPr>
              <w:widowControl/>
              <w:spacing w:line="579" w:lineRule="exact"/>
              <w:jc w:val="center"/>
              <w:rPr>
                <w:rFonts w:eastAsia="仿宋_GB2312"/>
                <w:kern w:val="0"/>
                <w:sz w:val="28"/>
                <w:szCs w:val="28"/>
              </w:rPr>
            </w:pPr>
            <w:r>
              <w:rPr>
                <w:rFonts w:hint="eastAsia" w:eastAsia="仿宋_GB2312"/>
                <w:kern w:val="0"/>
                <w:sz w:val="28"/>
                <w:szCs w:val="28"/>
              </w:rPr>
              <w:t>-</w:t>
            </w:r>
          </w:p>
        </w:tc>
        <w:tc>
          <w:tcPr>
            <w:tcW w:w="1282" w:type="dxa"/>
          </w:tcPr>
          <w:p>
            <w:pPr>
              <w:widowControl/>
              <w:spacing w:line="579" w:lineRule="exact"/>
              <w:jc w:val="center"/>
              <w:rPr>
                <w:rFonts w:eastAsia="仿宋_GB2312"/>
                <w:kern w:val="0"/>
                <w:sz w:val="28"/>
                <w:szCs w:val="28"/>
              </w:rPr>
            </w:pPr>
            <w:r>
              <w:rPr>
                <w:rFonts w:hint="eastAsia" w:eastAsia="仿宋_GB2312"/>
                <w:kern w:val="0"/>
                <w:sz w:val="28"/>
                <w:szCs w:val="28"/>
              </w:rPr>
              <w:t>1</w:t>
            </w:r>
            <w:r>
              <w:rPr>
                <w:rFonts w:eastAsia="仿宋_GB2312"/>
                <w:kern w:val="0"/>
                <w:sz w:val="28"/>
                <w:szCs w:val="28"/>
              </w:rPr>
              <w:t>00</w:t>
            </w:r>
          </w:p>
        </w:tc>
        <w:tc>
          <w:tcPr>
            <w:tcW w:w="1243" w:type="dxa"/>
          </w:tcPr>
          <w:p>
            <w:pPr>
              <w:widowControl/>
              <w:spacing w:line="579" w:lineRule="exact"/>
              <w:jc w:val="center"/>
              <w:rPr>
                <w:rFonts w:eastAsia="仿宋_GB2312"/>
                <w:kern w:val="0"/>
                <w:sz w:val="28"/>
                <w:szCs w:val="28"/>
              </w:rPr>
            </w:pPr>
            <w:r>
              <w:rPr>
                <w:rFonts w:hint="eastAsia" w:eastAsia="仿宋_GB2312"/>
                <w:kern w:val="0"/>
                <w:sz w:val="28"/>
                <w:szCs w:val="28"/>
              </w:rPr>
              <w:t>-</w:t>
            </w:r>
          </w:p>
        </w:tc>
        <w:tc>
          <w:tcPr>
            <w:tcW w:w="1309" w:type="dxa"/>
          </w:tcPr>
          <w:p>
            <w:pPr>
              <w:widowControl/>
              <w:spacing w:line="579" w:lineRule="exact"/>
              <w:jc w:val="center"/>
              <w:rPr>
                <w:rFonts w:eastAsia="仿宋_GB2312"/>
                <w:kern w:val="0"/>
                <w:sz w:val="28"/>
                <w:szCs w:val="28"/>
              </w:rPr>
            </w:pPr>
            <w:r>
              <w:rPr>
                <w:rFonts w:hint="eastAsia" w:eastAsia="仿宋_GB2312"/>
                <w:kern w:val="0"/>
                <w:sz w:val="28"/>
                <w:szCs w:val="28"/>
              </w:rPr>
              <w:t>50</w:t>
            </w:r>
          </w:p>
        </w:tc>
        <w:tc>
          <w:tcPr>
            <w:tcW w:w="1217" w:type="dxa"/>
          </w:tcPr>
          <w:p>
            <w:pPr>
              <w:widowControl/>
              <w:spacing w:line="579" w:lineRule="exact"/>
              <w:jc w:val="center"/>
              <w:rPr>
                <w:rFonts w:eastAsia="仿宋_GB2312"/>
                <w:kern w:val="0"/>
                <w:sz w:val="28"/>
                <w:szCs w:val="28"/>
              </w:rPr>
            </w:pPr>
            <w:r>
              <w:rPr>
                <w:rFonts w:hint="eastAsia" w:eastAsia="仿宋_GB2312"/>
                <w:kern w:val="0"/>
                <w:sz w:val="28"/>
                <w:szCs w:val="28"/>
              </w:rPr>
              <w:t>-</w:t>
            </w:r>
          </w:p>
        </w:tc>
      </w:tr>
    </w:tbl>
    <w:p>
      <w:pPr>
        <w:spacing w:line="579" w:lineRule="exact"/>
        <w:ind w:firstLine="640" w:firstLineChars="200"/>
        <w:rPr>
          <w:rFonts w:eastAsia="方正仿宋_GBK"/>
          <w:sz w:val="32"/>
          <w:szCs w:val="32"/>
          <w:highlight w:val="yellow"/>
        </w:rPr>
      </w:pPr>
      <w:r>
        <w:rPr>
          <w:rFonts w:eastAsia="方正仿宋_GBK"/>
          <w:sz w:val="32"/>
          <w:szCs w:val="32"/>
        </w:rPr>
        <w:t>其中，</w:t>
      </w:r>
      <w:r>
        <w:rPr>
          <w:rFonts w:hint="eastAsia" w:eastAsia="方正仿宋_GBK"/>
          <w:sz w:val="32"/>
          <w:szCs w:val="32"/>
        </w:rPr>
        <w:t>以学校名义首次获得国赛一等奖的赛项，按相应标准的2.0倍予以奖励；第二次获得国赛一等奖的赛项，按相应标准的1.5倍予以奖励。</w:t>
      </w:r>
      <w:r>
        <w:rPr>
          <w:rFonts w:eastAsia="方正仿宋_GBK"/>
          <w:sz w:val="32"/>
          <w:szCs w:val="32"/>
        </w:rPr>
        <w:t>国家级或省部级</w:t>
      </w:r>
      <w:r>
        <w:rPr>
          <w:rFonts w:hint="eastAsia" w:eastAsia="方正仿宋_GBK"/>
          <w:sz w:val="32"/>
          <w:szCs w:val="32"/>
        </w:rPr>
        <w:t>二</w:t>
      </w:r>
      <w:r>
        <w:rPr>
          <w:rFonts w:eastAsia="方正仿宋_GBK"/>
          <w:sz w:val="32"/>
          <w:szCs w:val="32"/>
        </w:rPr>
        <w:t>类竞赛获奖，按</w:t>
      </w:r>
      <w:r>
        <w:rPr>
          <w:rFonts w:hint="eastAsia" w:eastAsia="方正仿宋_GBK"/>
          <w:sz w:val="32"/>
          <w:szCs w:val="32"/>
        </w:rPr>
        <w:t>相应</w:t>
      </w:r>
      <w:r>
        <w:rPr>
          <w:rFonts w:eastAsia="方正仿宋_GBK"/>
          <w:sz w:val="32"/>
          <w:szCs w:val="32"/>
        </w:rPr>
        <w:t>标准的</w:t>
      </w:r>
      <w:r>
        <w:rPr>
          <w:rFonts w:hint="eastAsia" w:eastAsia="方正仿宋_GBK"/>
          <w:sz w:val="32"/>
          <w:szCs w:val="32"/>
        </w:rPr>
        <w:t>0.5倍予以</w:t>
      </w:r>
      <w:r>
        <w:rPr>
          <w:rFonts w:eastAsia="方正仿宋_GBK"/>
          <w:sz w:val="32"/>
          <w:szCs w:val="32"/>
        </w:rPr>
        <w:t>奖励。</w:t>
      </w:r>
    </w:p>
    <w:p>
      <w:pPr>
        <w:spacing w:line="579"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.同一获奖竞赛项目有多名指导教师，则由该指导教师团队负责人统一协调奖金的分配。</w:t>
      </w:r>
    </w:p>
    <w:p>
      <w:pPr>
        <w:spacing w:line="579"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.学生参加各级专业技能竞赛获得相关奖项，可免考对应课程，按照</w:t>
      </w:r>
      <w:r>
        <w:rPr>
          <w:rFonts w:hint="eastAsia" w:eastAsia="方正仿宋_GBK"/>
          <w:sz w:val="32"/>
          <w:szCs w:val="32"/>
        </w:rPr>
        <w:t>《重庆化工职业学院学分认定和转换管理办法》</w:t>
      </w:r>
      <w:r>
        <w:rPr>
          <w:rFonts w:eastAsia="方正仿宋_GBK"/>
          <w:sz w:val="32"/>
          <w:szCs w:val="32"/>
        </w:rPr>
        <w:t>进行处理。</w:t>
      </w:r>
      <w:r>
        <w:rPr>
          <w:rFonts w:hint="eastAsia" w:eastAsia="方正仿宋_GBK"/>
          <w:sz w:val="32"/>
          <w:szCs w:val="32"/>
        </w:rPr>
        <w:t>未获奖学生由赛事组织部门安排备赛相关内容考试，用于教学计划内的课程成绩认定和转换。</w:t>
      </w:r>
    </w:p>
    <w:p>
      <w:pPr>
        <w:spacing w:line="579" w:lineRule="exact"/>
        <w:ind w:firstLine="627" w:firstLineChars="196"/>
        <w:rPr>
          <w:rFonts w:hint="eastAsia" w:ascii="方正黑体_GBK" w:eastAsia="方正黑体_GBK"/>
          <w:bCs/>
          <w:sz w:val="32"/>
          <w:szCs w:val="32"/>
        </w:rPr>
      </w:pPr>
      <w:r>
        <w:rPr>
          <w:rFonts w:hint="eastAsia" w:ascii="方正黑体_GBK" w:eastAsia="方正黑体_GBK"/>
          <w:bCs/>
          <w:sz w:val="32"/>
          <w:szCs w:val="32"/>
        </w:rPr>
        <w:t>六、竞赛奖励的实施</w:t>
      </w:r>
    </w:p>
    <w:p>
      <w:pPr>
        <w:spacing w:line="579" w:lineRule="exact"/>
        <w:ind w:firstLine="640" w:firstLineChars="200"/>
        <w:rPr>
          <w:rFonts w:hint="eastAsia" w:ascii="方正楷体_GBK" w:eastAsia="方正楷体_GBK"/>
          <w:sz w:val="32"/>
          <w:szCs w:val="32"/>
        </w:rPr>
      </w:pPr>
      <w:r>
        <w:rPr>
          <w:rFonts w:hint="eastAsia" w:ascii="方正楷体_GBK" w:eastAsia="方正楷体_GBK"/>
          <w:sz w:val="32"/>
          <w:szCs w:val="32"/>
        </w:rPr>
        <w:t>（一）奖励原则</w:t>
      </w:r>
    </w:p>
    <w:p>
      <w:pPr>
        <w:spacing w:line="579" w:lineRule="exact"/>
        <w:ind w:firstLine="640" w:firstLineChars="200"/>
        <w:rPr>
          <w:rFonts w:eastAsia="方正仿宋_GBK"/>
          <w:sz w:val="32"/>
          <w:szCs w:val="32"/>
        </w:rPr>
      </w:pPr>
      <w:r>
        <w:rPr>
          <w:rFonts w:eastAsia="方正仿宋_GBK"/>
          <w:sz w:val="32"/>
          <w:szCs w:val="32"/>
        </w:rPr>
        <w:t>1.对区分获奖等级的竞赛项目，最高级奖项均按一等奖对待，其余奖项依次类推</w:t>
      </w:r>
      <w:r>
        <w:rPr>
          <w:rFonts w:hint="eastAsia" w:eastAsia="方正仿宋_GBK"/>
          <w:sz w:val="32"/>
          <w:szCs w:val="32"/>
        </w:rPr>
        <w:t>，同一赛项按最高层级计算</w:t>
      </w:r>
      <w:r>
        <w:rPr>
          <w:rFonts w:eastAsia="方正仿宋_GBK"/>
          <w:sz w:val="32"/>
          <w:szCs w:val="32"/>
        </w:rPr>
        <w:t>。</w:t>
      </w:r>
    </w:p>
    <w:p>
      <w:pPr>
        <w:spacing w:line="579" w:lineRule="exact"/>
        <w:ind w:firstLine="640" w:firstLineChars="200"/>
        <w:rPr>
          <w:rFonts w:eastAsia="方正仿宋_GBK"/>
          <w:sz w:val="32"/>
          <w:szCs w:val="32"/>
        </w:rPr>
      </w:pPr>
      <w:r>
        <w:rPr>
          <w:rFonts w:eastAsia="方正仿宋_GBK"/>
          <w:sz w:val="32"/>
          <w:szCs w:val="32"/>
        </w:rPr>
        <w:t>2.对未区分获奖等级、只设立名次的竞赛项目，比赛取前六名的，依次按1:2:3分三等奖励；比赛取前十名的，依次按1:3:6分三等奖励。以上均不设特等奖。</w:t>
      </w:r>
    </w:p>
    <w:p>
      <w:pPr>
        <w:spacing w:line="579" w:lineRule="exact"/>
        <w:ind w:firstLine="640" w:firstLineChars="200"/>
        <w:rPr>
          <w:rFonts w:eastAsia="方正仿宋_GBK"/>
          <w:sz w:val="32"/>
          <w:szCs w:val="32"/>
        </w:rPr>
      </w:pPr>
      <w:r>
        <w:rPr>
          <w:rFonts w:eastAsia="方正仿宋_GBK"/>
          <w:sz w:val="32"/>
          <w:szCs w:val="32"/>
        </w:rPr>
        <w:t>3.对于</w:t>
      </w:r>
      <w:r>
        <w:rPr>
          <w:rFonts w:hint="eastAsia" w:eastAsia="方正仿宋_GBK"/>
          <w:sz w:val="32"/>
          <w:szCs w:val="32"/>
        </w:rPr>
        <w:t>获得诸如“世界技能大赛”等非常规赛项类的</w:t>
      </w:r>
      <w:r>
        <w:rPr>
          <w:rFonts w:eastAsia="方正仿宋_GBK"/>
          <w:sz w:val="32"/>
          <w:szCs w:val="32"/>
        </w:rPr>
        <w:t>重大奖项，由学校研究决定特别的奖励措施。</w:t>
      </w:r>
    </w:p>
    <w:p>
      <w:pPr>
        <w:spacing w:line="579" w:lineRule="exact"/>
        <w:ind w:firstLine="640" w:firstLineChars="200"/>
        <w:rPr>
          <w:rFonts w:eastAsia="方正仿宋_GBK"/>
          <w:sz w:val="32"/>
          <w:szCs w:val="32"/>
        </w:rPr>
      </w:pPr>
      <w:r>
        <w:rPr>
          <w:rFonts w:eastAsia="方正仿宋_GBK"/>
          <w:sz w:val="32"/>
          <w:szCs w:val="32"/>
        </w:rPr>
        <w:t>4.鉴于</w:t>
      </w:r>
      <w:r>
        <w:rPr>
          <w:rFonts w:hint="eastAsia" w:eastAsia="方正仿宋_GBK"/>
          <w:sz w:val="32"/>
          <w:szCs w:val="32"/>
        </w:rPr>
        <w:t>各类</w:t>
      </w:r>
      <w:r>
        <w:rPr>
          <w:rFonts w:eastAsia="方正仿宋_GBK"/>
          <w:sz w:val="32"/>
          <w:szCs w:val="32"/>
        </w:rPr>
        <w:t>竞赛形式多样，完成的难度有所差异，对</w:t>
      </w:r>
      <w:r>
        <w:rPr>
          <w:rFonts w:hint="eastAsia" w:eastAsia="方正仿宋_GBK"/>
          <w:sz w:val="32"/>
          <w:szCs w:val="32"/>
        </w:rPr>
        <w:t>作品类、文体类、</w:t>
      </w:r>
      <w:r>
        <w:rPr>
          <w:rFonts w:eastAsia="方正仿宋_GBK"/>
          <w:sz w:val="32"/>
          <w:szCs w:val="32"/>
        </w:rPr>
        <w:t>知识类竞赛项目获奖按同级别奖励标准的</w:t>
      </w:r>
      <w:r>
        <w:rPr>
          <w:rFonts w:hint="eastAsia" w:eastAsia="方正仿宋_GBK"/>
          <w:sz w:val="32"/>
          <w:szCs w:val="32"/>
        </w:rPr>
        <w:t>0.3倍予以</w:t>
      </w:r>
      <w:r>
        <w:rPr>
          <w:rFonts w:eastAsia="方正仿宋_GBK"/>
          <w:sz w:val="32"/>
          <w:szCs w:val="32"/>
        </w:rPr>
        <w:t>奖励。</w:t>
      </w:r>
    </w:p>
    <w:p>
      <w:pPr>
        <w:spacing w:line="579" w:lineRule="exact"/>
        <w:ind w:firstLine="640" w:firstLineChars="200"/>
        <w:rPr>
          <w:rFonts w:eastAsia="方正仿宋_GBK"/>
          <w:sz w:val="32"/>
          <w:szCs w:val="32"/>
        </w:rPr>
      </w:pPr>
      <w:r>
        <w:rPr>
          <w:rFonts w:hint="eastAsia" w:eastAsia="方正仿宋_GBK"/>
          <w:sz w:val="32"/>
          <w:szCs w:val="32"/>
        </w:rPr>
        <w:t>5</w:t>
      </w:r>
      <w:r>
        <w:rPr>
          <w:rFonts w:eastAsia="方正仿宋_GBK"/>
          <w:sz w:val="32"/>
          <w:szCs w:val="32"/>
        </w:rPr>
        <w:t>.未经学校审批或审批不通过的赛项，不予发放备赛课时补助和竞赛奖励。</w:t>
      </w:r>
    </w:p>
    <w:p>
      <w:pPr>
        <w:spacing w:line="579" w:lineRule="exact"/>
        <w:ind w:firstLine="640" w:firstLineChars="200"/>
        <w:rPr>
          <w:rFonts w:eastAsia="方正仿宋_GBK"/>
          <w:sz w:val="32"/>
          <w:szCs w:val="32"/>
        </w:rPr>
      </w:pPr>
      <w:r>
        <w:rPr>
          <w:rFonts w:hint="eastAsia" w:eastAsia="方正仿宋_GBK"/>
          <w:sz w:val="32"/>
          <w:szCs w:val="32"/>
        </w:rPr>
        <w:t>6.学校只认可冠有第一单位为“重庆化工职业学院”的获奖赛项。</w:t>
      </w:r>
    </w:p>
    <w:p>
      <w:pPr>
        <w:spacing w:line="579" w:lineRule="exact"/>
        <w:ind w:firstLine="640" w:firstLineChars="200"/>
        <w:rPr>
          <w:rFonts w:hint="eastAsia" w:ascii="方正楷体_GBK" w:eastAsia="方正楷体_GBK"/>
          <w:sz w:val="32"/>
          <w:szCs w:val="32"/>
        </w:rPr>
      </w:pPr>
      <w:r>
        <w:rPr>
          <w:rFonts w:hint="eastAsia" w:ascii="方正楷体_GBK" w:eastAsia="方正楷体_GBK"/>
          <w:sz w:val="32"/>
          <w:szCs w:val="32"/>
        </w:rPr>
        <w:t>（二）竞赛资料归档</w:t>
      </w:r>
    </w:p>
    <w:p>
      <w:pPr>
        <w:spacing w:line="579" w:lineRule="exact"/>
        <w:ind w:firstLine="640" w:firstLineChars="200"/>
        <w:rPr>
          <w:rFonts w:eastAsia="方正仿宋_GBK"/>
          <w:sz w:val="32"/>
          <w:szCs w:val="32"/>
        </w:rPr>
      </w:pPr>
      <w:r>
        <w:rPr>
          <w:rFonts w:eastAsia="方正仿宋_GBK"/>
          <w:sz w:val="32"/>
          <w:szCs w:val="32"/>
        </w:rPr>
        <w:t>1.竞赛项目申请表、竞赛组织培训计划由教务处审核并归档；竞赛活动结束后，参赛组织部门应及时将竞赛项目结项报告、获奖证书电子扫描文件及复印件交教务处存档，团体奖证书、铜牌、奖杯、锦旗等须交学校档案管理部门保管。竞赛相关文件收集齐全后，教务处方可审核并发放指导教师课时费及教师、学生竞赛奖金。</w:t>
      </w:r>
    </w:p>
    <w:p>
      <w:pPr>
        <w:spacing w:line="579" w:lineRule="exact"/>
        <w:ind w:firstLine="640" w:firstLineChars="200"/>
        <w:rPr>
          <w:rFonts w:eastAsia="方正仿宋_GBK"/>
          <w:sz w:val="32"/>
          <w:szCs w:val="32"/>
        </w:rPr>
      </w:pPr>
      <w:r>
        <w:rPr>
          <w:rFonts w:eastAsia="方正仿宋_GBK"/>
          <w:sz w:val="32"/>
          <w:szCs w:val="32"/>
        </w:rPr>
        <w:t>2.竞赛结束后，赛事组织部门应组织指导教师进行总结，形成总结报告；并将平时培训记录、总结报告等材料归档保存。</w:t>
      </w:r>
    </w:p>
    <w:p>
      <w:pPr>
        <w:spacing w:line="579" w:lineRule="exact"/>
        <w:ind w:firstLine="640" w:firstLineChars="200"/>
        <w:rPr>
          <w:rFonts w:eastAsia="仿宋_GB2312"/>
          <w:sz w:val="32"/>
          <w:szCs w:val="32"/>
        </w:rPr>
      </w:pPr>
      <w:r>
        <w:rPr>
          <w:rFonts w:eastAsia="方正仿宋_GBK"/>
          <w:sz w:val="32"/>
          <w:szCs w:val="32"/>
        </w:rPr>
        <w:t>3.学生、教师个人获奖证书待复印和扫描后归还本人保管。</w:t>
      </w:r>
    </w:p>
    <w:p>
      <w:pPr>
        <w:spacing w:line="579" w:lineRule="exact"/>
        <w:ind w:firstLine="640" w:firstLineChars="200"/>
        <w:rPr>
          <w:rFonts w:hint="eastAsia" w:ascii="方正楷体_GBK" w:eastAsia="方正楷体_GBK"/>
          <w:sz w:val="32"/>
          <w:szCs w:val="32"/>
        </w:rPr>
      </w:pPr>
      <w:r>
        <w:rPr>
          <w:rFonts w:hint="eastAsia" w:ascii="方正楷体_GBK" w:eastAsia="方正楷体_GBK"/>
          <w:sz w:val="32"/>
          <w:szCs w:val="32"/>
        </w:rPr>
        <w:t>（三）辅导工作量计算</w:t>
      </w:r>
    </w:p>
    <w:p>
      <w:pPr>
        <w:spacing w:line="579" w:lineRule="exact"/>
        <w:ind w:firstLine="640" w:firstLineChars="200"/>
        <w:rPr>
          <w:rFonts w:eastAsia="方正仿宋_GBK"/>
          <w:sz w:val="32"/>
          <w:szCs w:val="32"/>
        </w:rPr>
      </w:pPr>
      <w:r>
        <w:rPr>
          <w:rFonts w:eastAsia="方正仿宋_GBK"/>
          <w:sz w:val="32"/>
          <w:szCs w:val="32"/>
        </w:rPr>
        <w:t>教师指导学生参赛，</w:t>
      </w:r>
      <w:r>
        <w:rPr>
          <w:rFonts w:hint="eastAsia" w:eastAsia="方正仿宋_GBK"/>
          <w:sz w:val="32"/>
          <w:szCs w:val="32"/>
        </w:rPr>
        <w:t>学校</w:t>
      </w:r>
      <w:r>
        <w:rPr>
          <w:rFonts w:eastAsia="方正仿宋_GBK"/>
          <w:sz w:val="32"/>
          <w:szCs w:val="32"/>
        </w:rPr>
        <w:t>给予</w:t>
      </w:r>
      <w:r>
        <w:rPr>
          <w:rFonts w:hint="eastAsia" w:eastAsia="方正仿宋_GBK"/>
          <w:sz w:val="32"/>
          <w:szCs w:val="32"/>
        </w:rPr>
        <w:t>学</w:t>
      </w:r>
      <w:r>
        <w:rPr>
          <w:rFonts w:eastAsia="方正仿宋_GBK"/>
          <w:sz w:val="32"/>
          <w:szCs w:val="32"/>
        </w:rPr>
        <w:t>时津贴补助，纳入年度绩效工资总额进行发放。竞赛前指导工作计划须经赛事组织部门审核、批准后报教务处备案，教师按照计划开展赛前辅导、培训和指导等工作，并做好辅导、指导记录。竞赛组织过程中，由赛事组织部门负责竞赛指导计划的具体实施、管理和考核，教务处组织人员对教师竞赛指导情况进行巡查。</w:t>
      </w:r>
    </w:p>
    <w:p>
      <w:pPr>
        <w:spacing w:line="579" w:lineRule="exact"/>
        <w:ind w:firstLine="640" w:firstLineChars="200"/>
        <w:rPr>
          <w:rFonts w:eastAsia="方正仿宋_GBK"/>
          <w:sz w:val="32"/>
          <w:szCs w:val="32"/>
        </w:rPr>
      </w:pPr>
      <w:r>
        <w:rPr>
          <w:rFonts w:hint="eastAsia" w:eastAsia="方正仿宋_GBK"/>
          <w:sz w:val="32"/>
          <w:szCs w:val="32"/>
        </w:rPr>
        <w:t>1.国赛技能大赛（包括选拔赛阶段）：指导教师团队的日常辅导工作量原则上不高于100学时。</w:t>
      </w:r>
    </w:p>
    <w:p>
      <w:pPr>
        <w:spacing w:line="579" w:lineRule="exact"/>
        <w:ind w:firstLine="640" w:firstLineChars="200"/>
        <w:rPr>
          <w:rFonts w:eastAsia="方正仿宋_GBK"/>
          <w:sz w:val="32"/>
          <w:szCs w:val="32"/>
        </w:rPr>
      </w:pPr>
      <w:r>
        <w:rPr>
          <w:rFonts w:hint="eastAsia" w:eastAsia="方正仿宋_GBK"/>
          <w:sz w:val="32"/>
          <w:szCs w:val="32"/>
        </w:rPr>
        <w:t>2.市赛技能大赛：指导教师团队的日常辅导工作量原则上不高于5</w:t>
      </w:r>
      <w:r>
        <w:rPr>
          <w:rFonts w:eastAsia="方正仿宋_GBK"/>
          <w:sz w:val="32"/>
          <w:szCs w:val="32"/>
        </w:rPr>
        <w:t>0</w:t>
      </w:r>
      <w:r>
        <w:rPr>
          <w:rFonts w:hint="eastAsia" w:eastAsia="方正仿宋_GBK"/>
          <w:sz w:val="32"/>
          <w:szCs w:val="32"/>
        </w:rPr>
        <w:t>学时。</w:t>
      </w:r>
    </w:p>
    <w:p>
      <w:pPr>
        <w:spacing w:line="579" w:lineRule="exact"/>
        <w:ind w:firstLine="640" w:firstLineChars="200"/>
        <w:rPr>
          <w:rFonts w:eastAsia="方正仿宋_GBK"/>
          <w:sz w:val="32"/>
          <w:szCs w:val="32"/>
        </w:rPr>
      </w:pPr>
      <w:r>
        <w:rPr>
          <w:rFonts w:hint="eastAsia" w:eastAsia="方正仿宋_GBK"/>
          <w:sz w:val="32"/>
          <w:szCs w:val="32"/>
        </w:rPr>
        <w:t>3.校级技能大赛的指导教师团队的日常辅导工作量不予以计算学时。</w:t>
      </w:r>
    </w:p>
    <w:p>
      <w:pPr>
        <w:spacing w:line="579" w:lineRule="exact"/>
        <w:ind w:firstLine="640" w:firstLineChars="200"/>
        <w:rPr>
          <w:rFonts w:eastAsia="方正仿宋_GBK"/>
          <w:sz w:val="32"/>
          <w:szCs w:val="32"/>
        </w:rPr>
      </w:pPr>
      <w:r>
        <w:rPr>
          <w:rFonts w:hint="eastAsia" w:eastAsia="方正仿宋_GBK"/>
          <w:sz w:val="32"/>
          <w:szCs w:val="32"/>
        </w:rPr>
        <w:t>4.获国赛三等奖及以上辅导课时单价按照</w:t>
      </w:r>
      <w:r>
        <w:rPr>
          <w:rFonts w:eastAsia="方正仿宋_GBK"/>
          <w:sz w:val="32"/>
          <w:szCs w:val="32"/>
        </w:rPr>
        <w:t>55</w:t>
      </w:r>
      <w:r>
        <w:rPr>
          <w:rFonts w:hint="eastAsia" w:eastAsia="方正仿宋_GBK"/>
          <w:sz w:val="32"/>
          <w:szCs w:val="32"/>
        </w:rPr>
        <w:t>元/学时计算，获其他等级奖项辅导课时单价按照</w:t>
      </w:r>
      <w:r>
        <w:rPr>
          <w:rFonts w:eastAsia="方正仿宋_GBK"/>
          <w:sz w:val="32"/>
          <w:szCs w:val="32"/>
        </w:rPr>
        <w:t>45</w:t>
      </w:r>
      <w:r>
        <w:rPr>
          <w:rFonts w:hint="eastAsia" w:eastAsia="方正仿宋_GBK"/>
          <w:sz w:val="32"/>
          <w:szCs w:val="32"/>
        </w:rPr>
        <w:t>元/学时计算，同一赛项按获奖最高层级计算。</w:t>
      </w:r>
    </w:p>
    <w:p>
      <w:pPr>
        <w:spacing w:line="579" w:lineRule="exact"/>
        <w:ind w:firstLine="640" w:firstLineChars="200"/>
        <w:rPr>
          <w:rFonts w:hint="eastAsia" w:ascii="方正楷体_GBK" w:eastAsia="方正楷体_GBK"/>
          <w:sz w:val="32"/>
          <w:szCs w:val="32"/>
        </w:rPr>
      </w:pPr>
      <w:r>
        <w:rPr>
          <w:rFonts w:hint="eastAsia" w:ascii="方正楷体_GBK" w:eastAsia="方正楷体_GBK"/>
          <w:sz w:val="32"/>
          <w:szCs w:val="32"/>
        </w:rPr>
        <w:t>（四）奖金津贴的发放</w:t>
      </w:r>
    </w:p>
    <w:p>
      <w:pPr>
        <w:spacing w:line="579" w:lineRule="exact"/>
        <w:ind w:firstLine="640" w:firstLineChars="200"/>
        <w:rPr>
          <w:rFonts w:eastAsia="方正仿宋_GBK"/>
          <w:sz w:val="32"/>
          <w:szCs w:val="32"/>
        </w:rPr>
      </w:pPr>
      <w:r>
        <w:rPr>
          <w:rFonts w:eastAsia="方正仿宋_GBK"/>
          <w:sz w:val="32"/>
          <w:szCs w:val="32"/>
        </w:rPr>
        <w:t>1.教师参赛或教师指导的备赛工作量，由参赛组织部门根据实际备赛情况、平时检查考核结果和教师撰写的“总结报告”等进行核定，并上报给教务处、校领导审定后</w:t>
      </w:r>
      <w:r>
        <w:rPr>
          <w:rFonts w:hint="eastAsia" w:eastAsia="方正仿宋_GBK"/>
          <w:sz w:val="32"/>
          <w:szCs w:val="32"/>
        </w:rPr>
        <w:t>发放</w:t>
      </w:r>
      <w:r>
        <w:rPr>
          <w:rFonts w:eastAsia="方正仿宋_GBK"/>
          <w:sz w:val="32"/>
          <w:szCs w:val="32"/>
        </w:rPr>
        <w:t>。</w:t>
      </w:r>
    </w:p>
    <w:p>
      <w:pPr>
        <w:spacing w:line="579"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.教师外出参赛期间，按照《重庆化工职业学院差旅费管理办法》的有关规定给予差旅补贴</w:t>
      </w:r>
      <w:r>
        <w:rPr>
          <w:rFonts w:hint="eastAsia" w:eastAsia="方正仿宋_GBK"/>
          <w:sz w:val="32"/>
          <w:szCs w:val="32"/>
        </w:rPr>
        <w:t>，</w:t>
      </w:r>
      <w:r>
        <w:rPr>
          <w:rFonts w:eastAsia="方正仿宋_GBK"/>
          <w:sz w:val="32"/>
          <w:szCs w:val="32"/>
        </w:rPr>
        <w:t>学生离校外出参赛期间</w:t>
      </w:r>
      <w:r>
        <w:rPr>
          <w:rFonts w:hint="eastAsia" w:eastAsia="方正仿宋_GBK"/>
          <w:sz w:val="32"/>
          <w:szCs w:val="32"/>
        </w:rPr>
        <w:t>参照执行</w:t>
      </w:r>
      <w:r>
        <w:rPr>
          <w:rFonts w:eastAsia="方正仿宋_GBK"/>
          <w:sz w:val="32"/>
          <w:szCs w:val="32"/>
        </w:rPr>
        <w:t>。</w:t>
      </w:r>
    </w:p>
    <w:p>
      <w:pPr>
        <w:spacing w:line="579"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w:t>
      </w:r>
      <w:r>
        <w:rPr>
          <w:rFonts w:hint="eastAsia" w:eastAsia="方正仿宋_GBK" w:cs="宋体"/>
          <w:color w:val="000000"/>
          <w:kern w:val="0"/>
          <w:sz w:val="32"/>
          <w:szCs w:val="32"/>
        </w:rPr>
        <w:t>同一参赛项目在同届竞赛的不同级别比赛中获取多个奖项的，按最高奖项等次予以奖励，不重复奖励。同一参赛项目包括多个参赛队（参赛个人）、多个参赛作品、多个参赛模块等情况的，最多计算2个（队）奖项，在发放该参赛项目奖励时以最高的1个（队）获奖奖励标准和第2高的1个（队）奖励标准的一半计算发放奖励。</w:t>
      </w:r>
    </w:p>
    <w:p>
      <w:pPr>
        <w:spacing w:line="579"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.每年12月，参赛组织部门或获奖教师依据当年专业技能竞赛获奖情况填写《重庆化工职业学院教育教学与科研成果申报表》，由教务处组织审核、学校领导审批后予以奖励，并在全校范围内公示。</w:t>
      </w:r>
    </w:p>
    <w:p>
      <w:pPr>
        <w:spacing w:line="579" w:lineRule="exact"/>
        <w:ind w:firstLine="627" w:firstLineChars="196"/>
        <w:rPr>
          <w:rFonts w:hint="eastAsia" w:ascii="方正黑体_GBK" w:eastAsia="方正黑体_GBK"/>
          <w:bCs/>
          <w:sz w:val="32"/>
          <w:szCs w:val="32"/>
        </w:rPr>
      </w:pPr>
      <w:bookmarkStart w:id="0" w:name="_Hlk90309384"/>
      <w:r>
        <w:rPr>
          <w:rFonts w:hint="eastAsia" w:ascii="方正黑体_GBK" w:eastAsia="方正黑体_GBK"/>
          <w:bCs/>
          <w:sz w:val="32"/>
          <w:szCs w:val="32"/>
        </w:rPr>
        <w:t>七、本办法从公布之日起试行，授权竞赛办公室负责解释，原有相关规定不再执行。</w:t>
      </w:r>
    </w:p>
    <w:bookmarkEnd w:id="0"/>
    <w:p>
      <w:pPr>
        <w:spacing w:line="579" w:lineRule="exact"/>
        <w:ind w:firstLine="624" w:firstLineChars="195"/>
        <w:rPr>
          <w:rFonts w:eastAsia="仿宋_GB2312"/>
          <w:sz w:val="32"/>
          <w:szCs w:val="32"/>
        </w:rPr>
      </w:pPr>
    </w:p>
    <w:p>
      <w:pPr>
        <w:spacing w:line="579" w:lineRule="exact"/>
        <w:ind w:firstLine="624" w:firstLineChars="195"/>
        <w:rPr>
          <w:rFonts w:eastAsia="方正仿宋_GBK"/>
          <w:sz w:val="32"/>
          <w:szCs w:val="32"/>
        </w:rPr>
      </w:pPr>
      <w:r>
        <w:rPr>
          <w:rFonts w:eastAsia="方正仿宋_GBK"/>
          <w:sz w:val="32"/>
          <w:szCs w:val="32"/>
        </w:rPr>
        <w:t>附件：</w:t>
      </w:r>
    </w:p>
    <w:p>
      <w:pPr>
        <w:spacing w:line="579" w:lineRule="exact"/>
        <w:ind w:firstLine="624" w:firstLineChars="195"/>
        <w:rPr>
          <w:rFonts w:eastAsia="方正仿宋_GBK"/>
          <w:sz w:val="32"/>
          <w:szCs w:val="32"/>
        </w:rPr>
      </w:pPr>
      <w:r>
        <w:rPr>
          <w:rFonts w:eastAsia="方正仿宋_GBK"/>
          <w:sz w:val="32"/>
          <w:szCs w:val="32"/>
        </w:rPr>
        <w:t>1.重庆化工职业学院专业技能竞赛项目申请表</w:t>
      </w:r>
    </w:p>
    <w:p>
      <w:pPr>
        <w:tabs>
          <w:tab w:val="right" w:pos="9000"/>
        </w:tabs>
        <w:spacing w:line="579" w:lineRule="exact"/>
        <w:ind w:firstLine="624" w:firstLineChars="195"/>
        <w:rPr>
          <w:rFonts w:eastAsia="方正仿宋_GBK"/>
          <w:sz w:val="32"/>
          <w:szCs w:val="32"/>
        </w:rPr>
      </w:pPr>
      <w:r>
        <w:rPr>
          <w:rFonts w:eastAsia="方正仿宋_GBK"/>
          <w:sz w:val="32"/>
          <w:szCs w:val="32"/>
        </w:rPr>
        <w:t>2.“XXXXXX赛项”培训安排表</w:t>
      </w:r>
    </w:p>
    <w:p>
      <w:pPr>
        <w:spacing w:line="579" w:lineRule="exact"/>
        <w:ind w:firstLine="624" w:firstLineChars="195"/>
        <w:jc w:val="left"/>
        <w:rPr>
          <w:rFonts w:eastAsia="方正仿宋_GBK"/>
          <w:sz w:val="28"/>
          <w:szCs w:val="28"/>
        </w:rPr>
      </w:pPr>
      <w:r>
        <w:rPr>
          <w:rFonts w:eastAsia="方正仿宋_GBK"/>
          <w:sz w:val="32"/>
          <w:szCs w:val="32"/>
        </w:rPr>
        <w:t>3.重庆化工职业学院专业技能竞赛项目结项报告</w:t>
      </w:r>
    </w:p>
    <w:p>
      <w:pPr>
        <w:widowControl/>
        <w:spacing w:line="579" w:lineRule="exact"/>
        <w:jc w:val="left"/>
        <w:rPr>
          <w:rFonts w:eastAsia="方正仿宋_GBK"/>
          <w:kern w:val="0"/>
          <w:sz w:val="28"/>
          <w:szCs w:val="28"/>
        </w:rPr>
      </w:pPr>
      <w:r>
        <w:rPr>
          <w:rFonts w:eastAsia="仿宋_GB2312"/>
          <w:kern w:val="0"/>
          <w:sz w:val="28"/>
          <w:szCs w:val="28"/>
        </w:rPr>
        <w:br w:type="page"/>
      </w:r>
      <w:r>
        <w:rPr>
          <w:rFonts w:eastAsia="方正仿宋_GBK"/>
          <w:kern w:val="0"/>
          <w:sz w:val="32"/>
          <w:szCs w:val="32"/>
        </w:rPr>
        <w:t>附件1：</w:t>
      </w:r>
      <w:r>
        <w:rPr>
          <w:rFonts w:eastAsia="方正仿宋_GBK"/>
          <w:kern w:val="0"/>
          <w:sz w:val="28"/>
          <w:szCs w:val="28"/>
        </w:rPr>
        <w:t xml:space="preserve">   </w:t>
      </w:r>
    </w:p>
    <w:p>
      <w:pPr>
        <w:widowControl/>
        <w:spacing w:line="579" w:lineRule="exact"/>
        <w:jc w:val="center"/>
        <w:rPr>
          <w:b/>
          <w:bCs/>
          <w:kern w:val="0"/>
          <w:sz w:val="36"/>
          <w:szCs w:val="36"/>
        </w:rPr>
      </w:pPr>
      <w:r>
        <w:rPr>
          <w:b/>
          <w:bCs/>
          <w:kern w:val="0"/>
          <w:sz w:val="36"/>
          <w:szCs w:val="36"/>
        </w:rPr>
        <w:t>重庆化工职业学院专业技能竞赛项目申请表</w:t>
      </w:r>
    </w:p>
    <w:tbl>
      <w:tblPr>
        <w:tblStyle w:val="11"/>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764"/>
        <w:gridCol w:w="1237"/>
        <w:gridCol w:w="977"/>
        <w:gridCol w:w="821"/>
        <w:gridCol w:w="597"/>
        <w:gridCol w:w="321"/>
        <w:gridCol w:w="102"/>
        <w:gridCol w:w="113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50" w:type="dxa"/>
            <w:gridSpan w:val="2"/>
            <w:vAlign w:val="center"/>
          </w:tcPr>
          <w:p>
            <w:pPr>
              <w:widowControl/>
              <w:spacing w:line="579" w:lineRule="exact"/>
              <w:jc w:val="center"/>
              <w:rPr>
                <w:rFonts w:eastAsia="仿宋_GB2312"/>
                <w:kern w:val="0"/>
                <w:sz w:val="24"/>
              </w:rPr>
            </w:pPr>
            <w:r>
              <w:rPr>
                <w:rFonts w:eastAsia="仿宋_GB2312"/>
                <w:kern w:val="0"/>
                <w:sz w:val="24"/>
              </w:rPr>
              <w:t>竞赛项目名称(竞赛文件号)</w:t>
            </w:r>
          </w:p>
        </w:tc>
        <w:tc>
          <w:tcPr>
            <w:tcW w:w="3952" w:type="dxa"/>
            <w:gridSpan w:val="5"/>
            <w:vAlign w:val="center"/>
          </w:tcPr>
          <w:p>
            <w:pPr>
              <w:widowControl/>
              <w:spacing w:line="579" w:lineRule="exact"/>
              <w:jc w:val="center"/>
              <w:rPr>
                <w:rFonts w:eastAsia="仿宋_GB2312"/>
                <w:kern w:val="0"/>
                <w:sz w:val="24"/>
              </w:rPr>
            </w:pPr>
          </w:p>
        </w:tc>
        <w:tc>
          <w:tcPr>
            <w:tcW w:w="1237" w:type="dxa"/>
            <w:gridSpan w:val="2"/>
            <w:vAlign w:val="center"/>
          </w:tcPr>
          <w:p>
            <w:pPr>
              <w:widowControl/>
              <w:spacing w:line="579" w:lineRule="exact"/>
              <w:jc w:val="center"/>
              <w:rPr>
                <w:rFonts w:eastAsia="仿宋_GB2312"/>
                <w:kern w:val="0"/>
                <w:sz w:val="24"/>
              </w:rPr>
            </w:pPr>
            <w:r>
              <w:rPr>
                <w:rFonts w:eastAsia="仿宋_GB2312"/>
                <w:kern w:val="0"/>
                <w:sz w:val="24"/>
              </w:rPr>
              <w:t>申请时间</w:t>
            </w:r>
          </w:p>
        </w:tc>
        <w:tc>
          <w:tcPr>
            <w:tcW w:w="2115" w:type="dxa"/>
            <w:vAlign w:val="center"/>
          </w:tcPr>
          <w:p>
            <w:pPr>
              <w:widowControl/>
              <w:spacing w:line="579" w:lineRule="exact"/>
              <w:jc w:val="center"/>
              <w:rPr>
                <w:rFonts w:eastAsia="仿宋_GB2312"/>
                <w:kern w:val="0"/>
                <w:sz w:val="24"/>
              </w:rPr>
            </w:pPr>
            <w:r>
              <w:rPr>
                <w:rFonts w:eastAsia="仿宋_GB2312"/>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750" w:type="dxa"/>
            <w:gridSpan w:val="2"/>
            <w:vAlign w:val="center"/>
          </w:tcPr>
          <w:p>
            <w:pPr>
              <w:widowControl/>
              <w:spacing w:line="579" w:lineRule="exact"/>
              <w:jc w:val="center"/>
              <w:rPr>
                <w:rFonts w:eastAsia="仿宋_GB2312"/>
                <w:kern w:val="0"/>
                <w:sz w:val="24"/>
              </w:rPr>
            </w:pPr>
            <w:r>
              <w:rPr>
                <w:rFonts w:eastAsia="仿宋_GB2312"/>
                <w:kern w:val="0"/>
                <w:sz w:val="24"/>
              </w:rPr>
              <w:t>竞赛主办单位</w:t>
            </w:r>
          </w:p>
        </w:tc>
        <w:tc>
          <w:tcPr>
            <w:tcW w:w="1237" w:type="dxa"/>
            <w:vAlign w:val="center"/>
          </w:tcPr>
          <w:p>
            <w:pPr>
              <w:widowControl/>
              <w:spacing w:line="579" w:lineRule="exact"/>
              <w:jc w:val="center"/>
              <w:rPr>
                <w:rFonts w:eastAsia="仿宋_GB2312"/>
                <w:kern w:val="0"/>
                <w:sz w:val="24"/>
              </w:rPr>
            </w:pPr>
          </w:p>
        </w:tc>
        <w:tc>
          <w:tcPr>
            <w:tcW w:w="976" w:type="dxa"/>
            <w:vAlign w:val="center"/>
          </w:tcPr>
          <w:p>
            <w:pPr>
              <w:widowControl/>
              <w:spacing w:line="579" w:lineRule="exact"/>
              <w:jc w:val="center"/>
              <w:rPr>
                <w:rFonts w:eastAsia="仿宋_GB2312"/>
                <w:kern w:val="0"/>
                <w:sz w:val="24"/>
              </w:rPr>
            </w:pPr>
            <w:r>
              <w:rPr>
                <w:rFonts w:eastAsia="仿宋_GB2312"/>
                <w:kern w:val="0"/>
                <w:sz w:val="24"/>
              </w:rPr>
              <w:t>赛项</w:t>
            </w:r>
          </w:p>
          <w:p>
            <w:pPr>
              <w:widowControl/>
              <w:spacing w:line="579" w:lineRule="exact"/>
              <w:jc w:val="center"/>
              <w:rPr>
                <w:rFonts w:eastAsia="仿宋_GB2312"/>
                <w:kern w:val="0"/>
                <w:sz w:val="24"/>
              </w:rPr>
            </w:pPr>
            <w:r>
              <w:rPr>
                <w:rFonts w:eastAsia="仿宋_GB2312"/>
                <w:kern w:val="0"/>
                <w:sz w:val="24"/>
              </w:rPr>
              <w:t>类别</w:t>
            </w:r>
          </w:p>
        </w:tc>
        <w:tc>
          <w:tcPr>
            <w:tcW w:w="1739" w:type="dxa"/>
            <w:gridSpan w:val="3"/>
            <w:vAlign w:val="center"/>
          </w:tcPr>
          <w:p>
            <w:pPr>
              <w:widowControl/>
              <w:spacing w:line="579" w:lineRule="exact"/>
              <w:jc w:val="left"/>
              <w:rPr>
                <w:rFonts w:eastAsia="仿宋_GB2312"/>
                <w:kern w:val="0"/>
                <w:sz w:val="24"/>
              </w:rPr>
            </w:pPr>
            <w:r>
              <w:rPr>
                <w:rFonts w:eastAsia="仿宋_GB2312"/>
                <w:kern w:val="0"/>
                <w:sz w:val="24"/>
              </w:rPr>
              <w:sym w:font="Wingdings 2" w:char="00A3"/>
            </w:r>
            <w:r>
              <w:rPr>
                <w:rFonts w:eastAsia="仿宋_GB2312"/>
                <w:kern w:val="0"/>
                <w:sz w:val="24"/>
              </w:rPr>
              <w:t xml:space="preserve">专业技能类  </w:t>
            </w:r>
            <w:r>
              <w:rPr>
                <w:rFonts w:eastAsia="仿宋_GB2312"/>
                <w:kern w:val="0"/>
                <w:sz w:val="24"/>
              </w:rPr>
              <w:sym w:font="Wingdings 2" w:char="00A3"/>
            </w:r>
            <w:r>
              <w:rPr>
                <w:rFonts w:eastAsia="仿宋_GB2312"/>
                <w:kern w:val="0"/>
                <w:sz w:val="24"/>
              </w:rPr>
              <w:t xml:space="preserve">作品类  </w:t>
            </w:r>
          </w:p>
          <w:p>
            <w:pPr>
              <w:widowControl/>
              <w:spacing w:line="579" w:lineRule="exact"/>
              <w:jc w:val="left"/>
              <w:rPr>
                <w:rFonts w:eastAsia="仿宋_GB2312"/>
                <w:kern w:val="0"/>
                <w:sz w:val="24"/>
              </w:rPr>
            </w:pPr>
            <w:r>
              <w:rPr>
                <w:rFonts w:eastAsia="仿宋_GB2312"/>
                <w:kern w:val="0"/>
                <w:sz w:val="24"/>
              </w:rPr>
              <w:sym w:font="Wingdings 2" w:char="00A3"/>
            </w:r>
            <w:r>
              <w:rPr>
                <w:rFonts w:eastAsia="仿宋_GB2312"/>
                <w:kern w:val="0"/>
                <w:sz w:val="24"/>
              </w:rPr>
              <w:t xml:space="preserve">知识类    </w:t>
            </w:r>
          </w:p>
          <w:p>
            <w:pPr>
              <w:widowControl/>
              <w:spacing w:line="579" w:lineRule="exact"/>
              <w:jc w:val="left"/>
              <w:rPr>
                <w:rFonts w:eastAsia="仿宋_GB2312"/>
                <w:kern w:val="0"/>
                <w:sz w:val="24"/>
              </w:rPr>
            </w:pPr>
            <w:r>
              <w:rPr>
                <w:rFonts w:eastAsia="仿宋_GB2312"/>
                <w:kern w:val="0"/>
                <w:sz w:val="24"/>
              </w:rPr>
              <w:sym w:font="Wingdings 2" w:char="00A3"/>
            </w:r>
            <w:r>
              <w:rPr>
                <w:rFonts w:eastAsia="仿宋_GB2312"/>
                <w:kern w:val="0"/>
                <w:sz w:val="24"/>
              </w:rPr>
              <w:t>文体类</w:t>
            </w:r>
          </w:p>
        </w:tc>
        <w:tc>
          <w:tcPr>
            <w:tcW w:w="1237" w:type="dxa"/>
            <w:gridSpan w:val="2"/>
            <w:vAlign w:val="center"/>
          </w:tcPr>
          <w:p>
            <w:pPr>
              <w:widowControl/>
              <w:spacing w:line="579" w:lineRule="exact"/>
              <w:jc w:val="center"/>
              <w:rPr>
                <w:rFonts w:eastAsia="仿宋_GB2312"/>
                <w:kern w:val="0"/>
                <w:sz w:val="24"/>
              </w:rPr>
            </w:pPr>
            <w:r>
              <w:rPr>
                <w:rFonts w:eastAsia="仿宋_GB2312"/>
                <w:kern w:val="0"/>
                <w:sz w:val="24"/>
              </w:rPr>
              <w:t>赛项级别</w:t>
            </w:r>
          </w:p>
        </w:tc>
        <w:tc>
          <w:tcPr>
            <w:tcW w:w="2115" w:type="dxa"/>
            <w:vAlign w:val="center"/>
          </w:tcPr>
          <w:p>
            <w:pPr>
              <w:widowControl/>
              <w:spacing w:line="579" w:lineRule="exact"/>
              <w:jc w:val="left"/>
              <w:rPr>
                <w:rFonts w:eastAsia="仿宋_GB2312"/>
                <w:kern w:val="0"/>
                <w:sz w:val="24"/>
              </w:rPr>
            </w:pPr>
            <w:r>
              <w:rPr>
                <w:rFonts w:eastAsia="仿宋_GB2312"/>
                <w:kern w:val="0"/>
                <w:sz w:val="24"/>
              </w:rPr>
              <w:sym w:font="Wingdings 2" w:char="00A3"/>
            </w:r>
            <w:r>
              <w:rPr>
                <w:rFonts w:eastAsia="仿宋_GB2312"/>
                <w:kern w:val="0"/>
                <w:sz w:val="24"/>
              </w:rPr>
              <w:t xml:space="preserve">国际级 </w:t>
            </w:r>
          </w:p>
          <w:p>
            <w:pPr>
              <w:widowControl/>
              <w:spacing w:line="579" w:lineRule="exact"/>
              <w:jc w:val="left"/>
              <w:rPr>
                <w:rFonts w:eastAsia="仿宋_GB2312"/>
                <w:kern w:val="0"/>
                <w:sz w:val="24"/>
              </w:rPr>
            </w:pPr>
            <w:r>
              <w:rPr>
                <w:rFonts w:eastAsia="仿宋_GB2312"/>
                <w:kern w:val="0"/>
                <w:sz w:val="24"/>
              </w:rPr>
              <w:sym w:font="Wingdings 2" w:char="00A3"/>
            </w:r>
            <w:r>
              <w:rPr>
                <w:rFonts w:eastAsia="仿宋_GB2312"/>
                <w:kern w:val="0"/>
                <w:sz w:val="24"/>
              </w:rPr>
              <w:t xml:space="preserve">国家级  </w:t>
            </w:r>
          </w:p>
          <w:p>
            <w:pPr>
              <w:widowControl/>
              <w:spacing w:line="579" w:lineRule="exact"/>
              <w:jc w:val="left"/>
              <w:rPr>
                <w:rFonts w:eastAsia="仿宋_GB2312"/>
                <w:kern w:val="0"/>
                <w:sz w:val="24"/>
              </w:rPr>
            </w:pPr>
            <w:r>
              <w:rPr>
                <w:rFonts w:eastAsia="仿宋_GB2312"/>
                <w:kern w:val="0"/>
                <w:sz w:val="24"/>
              </w:rPr>
              <w:sym w:font="Wingdings 2" w:char="00A3"/>
            </w:r>
            <w:r>
              <w:rPr>
                <w:rFonts w:hint="eastAsia" w:eastAsia="仿宋_GB2312"/>
                <w:kern w:val="0"/>
                <w:sz w:val="24"/>
              </w:rPr>
              <w:t>省部</w:t>
            </w:r>
            <w:r>
              <w:rPr>
                <w:rFonts w:eastAsia="仿宋_GB2312"/>
                <w:kern w:val="0"/>
                <w:sz w:val="24"/>
              </w:rPr>
              <w:t xml:space="preserve">级   </w:t>
            </w:r>
          </w:p>
          <w:p>
            <w:pPr>
              <w:widowControl/>
              <w:spacing w:line="579" w:lineRule="exact"/>
              <w:jc w:val="left"/>
              <w:rPr>
                <w:rFonts w:eastAsia="仿宋_GB2312"/>
                <w:kern w:val="0"/>
                <w:sz w:val="24"/>
              </w:rPr>
            </w:pPr>
            <w:r>
              <w:rPr>
                <w:rFonts w:eastAsia="仿宋_GB2312"/>
                <w:kern w:val="0"/>
                <w:sz w:val="24"/>
              </w:rPr>
              <w:sym w:font="Wingdings 2" w:char="00A3"/>
            </w:r>
            <w:r>
              <w:rPr>
                <w:rFonts w:eastAsia="仿宋_GB2312"/>
                <w:kern w:val="0"/>
                <w:sz w:val="24"/>
              </w:rPr>
              <w:t>市厅级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750" w:type="dxa"/>
            <w:gridSpan w:val="2"/>
            <w:vAlign w:val="center"/>
          </w:tcPr>
          <w:p>
            <w:pPr>
              <w:widowControl/>
              <w:spacing w:line="579" w:lineRule="exact"/>
              <w:jc w:val="center"/>
              <w:rPr>
                <w:rFonts w:eastAsia="仿宋_GB2312"/>
                <w:kern w:val="0"/>
                <w:sz w:val="24"/>
              </w:rPr>
            </w:pPr>
            <w:r>
              <w:rPr>
                <w:rFonts w:eastAsia="仿宋_GB2312"/>
                <w:kern w:val="0"/>
                <w:sz w:val="24"/>
              </w:rPr>
              <w:t>竞赛地点</w:t>
            </w:r>
          </w:p>
        </w:tc>
        <w:tc>
          <w:tcPr>
            <w:tcW w:w="3952" w:type="dxa"/>
            <w:gridSpan w:val="5"/>
            <w:vAlign w:val="center"/>
          </w:tcPr>
          <w:p>
            <w:pPr>
              <w:widowControl/>
              <w:spacing w:line="579" w:lineRule="exact"/>
              <w:jc w:val="center"/>
              <w:rPr>
                <w:rFonts w:eastAsia="仿宋_GB2312"/>
                <w:kern w:val="0"/>
                <w:sz w:val="24"/>
              </w:rPr>
            </w:pPr>
          </w:p>
        </w:tc>
        <w:tc>
          <w:tcPr>
            <w:tcW w:w="1237" w:type="dxa"/>
            <w:gridSpan w:val="2"/>
            <w:vAlign w:val="center"/>
          </w:tcPr>
          <w:p>
            <w:pPr>
              <w:widowControl/>
              <w:spacing w:line="579" w:lineRule="exact"/>
              <w:jc w:val="center"/>
              <w:rPr>
                <w:rFonts w:eastAsia="仿宋_GB2312"/>
                <w:kern w:val="0"/>
                <w:sz w:val="24"/>
              </w:rPr>
            </w:pPr>
            <w:r>
              <w:rPr>
                <w:rFonts w:eastAsia="仿宋_GB2312"/>
                <w:kern w:val="0"/>
                <w:sz w:val="24"/>
              </w:rPr>
              <w:t>参赛项目</w:t>
            </w:r>
          </w:p>
        </w:tc>
        <w:tc>
          <w:tcPr>
            <w:tcW w:w="2115" w:type="dxa"/>
            <w:vAlign w:val="center"/>
          </w:tcPr>
          <w:p>
            <w:pPr>
              <w:widowControl/>
              <w:spacing w:line="579"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50" w:type="dxa"/>
            <w:gridSpan w:val="2"/>
            <w:vAlign w:val="center"/>
          </w:tcPr>
          <w:p>
            <w:pPr>
              <w:widowControl/>
              <w:spacing w:line="579" w:lineRule="exact"/>
              <w:jc w:val="center"/>
              <w:rPr>
                <w:rFonts w:eastAsia="仿宋_GB2312"/>
                <w:kern w:val="0"/>
                <w:sz w:val="24"/>
              </w:rPr>
            </w:pPr>
            <w:r>
              <w:rPr>
                <w:rFonts w:eastAsia="仿宋_GB2312"/>
                <w:kern w:val="0"/>
                <w:sz w:val="24"/>
              </w:rPr>
              <w:t>参赛组织部门</w:t>
            </w:r>
          </w:p>
        </w:tc>
        <w:tc>
          <w:tcPr>
            <w:tcW w:w="3952" w:type="dxa"/>
            <w:gridSpan w:val="5"/>
            <w:vAlign w:val="center"/>
          </w:tcPr>
          <w:p>
            <w:pPr>
              <w:widowControl/>
              <w:spacing w:line="579" w:lineRule="exact"/>
              <w:jc w:val="center"/>
              <w:rPr>
                <w:rFonts w:eastAsia="仿宋_GB2312"/>
                <w:kern w:val="0"/>
                <w:sz w:val="24"/>
              </w:rPr>
            </w:pPr>
          </w:p>
        </w:tc>
        <w:tc>
          <w:tcPr>
            <w:tcW w:w="1237" w:type="dxa"/>
            <w:gridSpan w:val="2"/>
            <w:vAlign w:val="center"/>
          </w:tcPr>
          <w:p>
            <w:pPr>
              <w:widowControl/>
              <w:spacing w:line="579" w:lineRule="exact"/>
              <w:jc w:val="center"/>
              <w:rPr>
                <w:rFonts w:eastAsia="仿宋_GB2312"/>
                <w:kern w:val="0"/>
                <w:sz w:val="24"/>
              </w:rPr>
            </w:pPr>
            <w:r>
              <w:rPr>
                <w:rFonts w:eastAsia="仿宋_GB2312"/>
                <w:kern w:val="0"/>
                <w:sz w:val="24"/>
              </w:rPr>
              <w:t>参赛项目</w:t>
            </w:r>
          </w:p>
          <w:p>
            <w:pPr>
              <w:widowControl/>
              <w:spacing w:line="579" w:lineRule="exact"/>
              <w:jc w:val="center"/>
              <w:rPr>
                <w:rFonts w:eastAsia="仿宋_GB2312"/>
                <w:kern w:val="0"/>
                <w:sz w:val="24"/>
              </w:rPr>
            </w:pPr>
            <w:r>
              <w:rPr>
                <w:rFonts w:eastAsia="仿宋_GB2312"/>
                <w:kern w:val="0"/>
                <w:sz w:val="24"/>
              </w:rPr>
              <w:t>负责人</w:t>
            </w:r>
          </w:p>
        </w:tc>
        <w:tc>
          <w:tcPr>
            <w:tcW w:w="2115" w:type="dxa"/>
            <w:vAlign w:val="center"/>
          </w:tcPr>
          <w:p>
            <w:pPr>
              <w:widowControl/>
              <w:spacing w:line="579"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750" w:type="dxa"/>
            <w:gridSpan w:val="2"/>
            <w:vAlign w:val="center"/>
          </w:tcPr>
          <w:p>
            <w:pPr>
              <w:widowControl/>
              <w:spacing w:line="579" w:lineRule="exact"/>
              <w:jc w:val="center"/>
              <w:rPr>
                <w:rFonts w:eastAsia="仿宋_GB2312"/>
                <w:kern w:val="0"/>
                <w:sz w:val="24"/>
              </w:rPr>
            </w:pPr>
            <w:r>
              <w:rPr>
                <w:rFonts w:eastAsia="仿宋_GB2312"/>
                <w:kern w:val="0"/>
                <w:sz w:val="24"/>
              </w:rPr>
              <w:t>竞赛活动时段</w:t>
            </w:r>
          </w:p>
        </w:tc>
        <w:tc>
          <w:tcPr>
            <w:tcW w:w="3952" w:type="dxa"/>
            <w:gridSpan w:val="5"/>
            <w:vAlign w:val="center"/>
          </w:tcPr>
          <w:p>
            <w:pPr>
              <w:widowControl/>
              <w:spacing w:line="579" w:lineRule="exact"/>
              <w:jc w:val="center"/>
              <w:rPr>
                <w:rFonts w:eastAsia="仿宋_GB2312"/>
                <w:kern w:val="0"/>
                <w:sz w:val="24"/>
              </w:rPr>
            </w:pPr>
            <w:r>
              <w:rPr>
                <w:rFonts w:eastAsia="仿宋_GB2312"/>
                <w:sz w:val="24"/>
              </w:rPr>
              <w:t xml:space="preserve">  年  月  日—   年  月  日</w:t>
            </w:r>
          </w:p>
        </w:tc>
        <w:tc>
          <w:tcPr>
            <w:tcW w:w="1237" w:type="dxa"/>
            <w:gridSpan w:val="2"/>
            <w:vAlign w:val="center"/>
          </w:tcPr>
          <w:p>
            <w:pPr>
              <w:widowControl/>
              <w:spacing w:line="579" w:lineRule="exact"/>
              <w:jc w:val="center"/>
              <w:rPr>
                <w:rFonts w:eastAsia="仿宋_GB2312"/>
                <w:kern w:val="0"/>
                <w:sz w:val="24"/>
              </w:rPr>
            </w:pPr>
            <w:r>
              <w:rPr>
                <w:rFonts w:eastAsia="仿宋_GB2312"/>
                <w:kern w:val="0"/>
                <w:sz w:val="24"/>
              </w:rPr>
              <w:t>竞赛时间</w:t>
            </w:r>
          </w:p>
        </w:tc>
        <w:tc>
          <w:tcPr>
            <w:tcW w:w="2115" w:type="dxa"/>
            <w:vAlign w:val="center"/>
          </w:tcPr>
          <w:p>
            <w:pPr>
              <w:widowControl/>
              <w:spacing w:line="579" w:lineRule="exact"/>
              <w:jc w:val="center"/>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86" w:type="dxa"/>
            <w:vAlign w:val="center"/>
          </w:tcPr>
          <w:p>
            <w:pPr>
              <w:widowControl/>
              <w:spacing w:line="579" w:lineRule="exact"/>
              <w:jc w:val="center"/>
              <w:rPr>
                <w:rFonts w:eastAsia="仿宋_GB2312"/>
                <w:kern w:val="0"/>
                <w:sz w:val="24"/>
              </w:rPr>
            </w:pPr>
            <w:r>
              <w:rPr>
                <w:rFonts w:eastAsia="仿宋_GB2312"/>
                <w:kern w:val="0"/>
                <w:sz w:val="24"/>
              </w:rPr>
              <w:t>指导教师姓名</w:t>
            </w:r>
          </w:p>
        </w:tc>
        <w:tc>
          <w:tcPr>
            <w:tcW w:w="2978" w:type="dxa"/>
            <w:gridSpan w:val="3"/>
            <w:vAlign w:val="center"/>
          </w:tcPr>
          <w:p>
            <w:pPr>
              <w:widowControl/>
              <w:spacing w:line="579" w:lineRule="exact"/>
              <w:rPr>
                <w:rFonts w:eastAsia="仿宋_GB2312"/>
                <w:kern w:val="0"/>
                <w:sz w:val="24"/>
              </w:rPr>
            </w:pPr>
          </w:p>
        </w:tc>
        <w:tc>
          <w:tcPr>
            <w:tcW w:w="1418" w:type="dxa"/>
            <w:gridSpan w:val="2"/>
            <w:vAlign w:val="center"/>
          </w:tcPr>
          <w:p>
            <w:pPr>
              <w:widowControl/>
              <w:spacing w:line="579" w:lineRule="exact"/>
              <w:jc w:val="center"/>
              <w:rPr>
                <w:rFonts w:eastAsia="仿宋_GB2312"/>
                <w:kern w:val="0"/>
                <w:sz w:val="24"/>
              </w:rPr>
            </w:pPr>
            <w:r>
              <w:rPr>
                <w:rFonts w:eastAsia="仿宋_GB2312"/>
                <w:kern w:val="0"/>
                <w:sz w:val="24"/>
              </w:rPr>
              <w:t>参赛学生</w:t>
            </w:r>
          </w:p>
          <w:p>
            <w:pPr>
              <w:widowControl/>
              <w:spacing w:line="579" w:lineRule="exact"/>
              <w:jc w:val="center"/>
              <w:rPr>
                <w:rFonts w:eastAsia="仿宋_GB2312"/>
                <w:kern w:val="0"/>
                <w:sz w:val="24"/>
              </w:rPr>
            </w:pPr>
            <w:r>
              <w:rPr>
                <w:rFonts w:eastAsia="仿宋_GB2312"/>
                <w:kern w:val="0"/>
                <w:sz w:val="24"/>
              </w:rPr>
              <w:t>人数与组别</w:t>
            </w:r>
          </w:p>
        </w:tc>
        <w:tc>
          <w:tcPr>
            <w:tcW w:w="3672" w:type="dxa"/>
            <w:gridSpan w:val="4"/>
            <w:vAlign w:val="center"/>
          </w:tcPr>
          <w:p>
            <w:pPr>
              <w:widowControl/>
              <w:spacing w:line="579"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0" w:hRule="atLeast"/>
          <w:jc w:val="center"/>
        </w:trPr>
        <w:tc>
          <w:tcPr>
            <w:tcW w:w="986" w:type="dxa"/>
            <w:vAlign w:val="center"/>
          </w:tcPr>
          <w:p>
            <w:pPr>
              <w:spacing w:line="579" w:lineRule="exact"/>
              <w:jc w:val="center"/>
              <w:rPr>
                <w:rFonts w:eastAsia="仿宋_GB2312"/>
                <w:kern w:val="0"/>
                <w:sz w:val="24"/>
              </w:rPr>
            </w:pPr>
            <w:r>
              <w:rPr>
                <w:rFonts w:eastAsia="仿宋_GB2312"/>
                <w:kern w:val="0"/>
                <w:sz w:val="24"/>
              </w:rPr>
              <w:t>项目实施方案</w:t>
            </w:r>
          </w:p>
          <w:p>
            <w:pPr>
              <w:spacing w:line="579" w:lineRule="exact"/>
              <w:jc w:val="center"/>
              <w:rPr>
                <w:rFonts w:eastAsia="仿宋_GB2312"/>
                <w:kern w:val="0"/>
                <w:sz w:val="24"/>
              </w:rPr>
            </w:pPr>
            <w:r>
              <w:rPr>
                <w:rFonts w:eastAsia="仿宋_GB2312"/>
                <w:kern w:val="0"/>
                <w:sz w:val="24"/>
              </w:rPr>
              <w:t>与经费</w:t>
            </w:r>
          </w:p>
          <w:p>
            <w:pPr>
              <w:spacing w:line="579" w:lineRule="exact"/>
              <w:jc w:val="center"/>
              <w:rPr>
                <w:rFonts w:eastAsia="仿宋_GB2312"/>
                <w:sz w:val="24"/>
              </w:rPr>
            </w:pPr>
            <w:r>
              <w:rPr>
                <w:rFonts w:eastAsia="仿宋_GB2312"/>
                <w:kern w:val="0"/>
                <w:sz w:val="24"/>
              </w:rPr>
              <w:t>预算</w:t>
            </w:r>
          </w:p>
          <w:p>
            <w:pPr>
              <w:widowControl/>
              <w:spacing w:line="579" w:lineRule="exact"/>
              <w:jc w:val="center"/>
              <w:rPr>
                <w:rFonts w:eastAsia="仿宋_GB2312"/>
                <w:kern w:val="0"/>
                <w:sz w:val="24"/>
              </w:rPr>
            </w:pPr>
          </w:p>
        </w:tc>
        <w:tc>
          <w:tcPr>
            <w:tcW w:w="8068" w:type="dxa"/>
            <w:gridSpan w:val="9"/>
            <w:vAlign w:val="center"/>
          </w:tcPr>
          <w:p>
            <w:pPr>
              <w:widowControl/>
              <w:spacing w:line="579" w:lineRule="exact"/>
              <w:rPr>
                <w:rFonts w:eastAsia="仿宋_GB2312"/>
                <w:kern w:val="0"/>
                <w:sz w:val="24"/>
              </w:rPr>
            </w:pPr>
            <w:r>
              <w:rPr>
                <w:rFonts w:eastAsia="仿宋_GB2312"/>
                <w:kern w:val="0"/>
                <w:sz w:val="24"/>
              </w:rPr>
              <w:t>包括：参赛学生选拔情况，赛前训练计划，竞赛设备是否具备，获奖目标；经费预算包含竞赛设备添置费、训练耗材费、报名费、培训费等（可另附页）。</w:t>
            </w:r>
          </w:p>
          <w:p>
            <w:pPr>
              <w:widowControl/>
              <w:spacing w:line="579" w:lineRule="exact"/>
              <w:rPr>
                <w:rFonts w:eastAsia="仿宋_GB2312"/>
                <w:kern w:val="0"/>
                <w:sz w:val="24"/>
              </w:rPr>
            </w:pPr>
          </w:p>
          <w:p>
            <w:pPr>
              <w:spacing w:line="579" w:lineRule="exact"/>
              <w:rPr>
                <w:rFonts w:eastAsia="仿宋_GB2312"/>
                <w:sz w:val="24"/>
              </w:rPr>
            </w:pPr>
          </w:p>
          <w:p>
            <w:pPr>
              <w:spacing w:line="579" w:lineRule="exact"/>
              <w:rPr>
                <w:rFonts w:eastAsia="仿宋_GB2312"/>
                <w:sz w:val="24"/>
              </w:rPr>
            </w:pPr>
          </w:p>
          <w:p>
            <w:pPr>
              <w:spacing w:line="579" w:lineRule="exact"/>
              <w:rPr>
                <w:rFonts w:eastAsia="仿宋_GB2312"/>
                <w:sz w:val="24"/>
              </w:rPr>
            </w:pPr>
          </w:p>
          <w:p>
            <w:pPr>
              <w:spacing w:line="579" w:lineRule="exact"/>
              <w:rPr>
                <w:rFonts w:eastAsia="仿宋_GB2312"/>
                <w:sz w:val="24"/>
              </w:rPr>
            </w:pPr>
          </w:p>
          <w:p>
            <w:pPr>
              <w:spacing w:line="579" w:lineRule="exact"/>
              <w:rPr>
                <w:rFonts w:eastAsia="仿宋_GB2312"/>
                <w:sz w:val="24"/>
              </w:rPr>
            </w:pPr>
          </w:p>
          <w:p>
            <w:pPr>
              <w:widowControl/>
              <w:spacing w:line="579" w:lineRule="exact"/>
              <w:rPr>
                <w:rFonts w:eastAsia="仿宋_GB2312"/>
                <w:kern w:val="0"/>
                <w:sz w:val="24"/>
              </w:rPr>
            </w:pPr>
          </w:p>
          <w:p>
            <w:pPr>
              <w:widowControl/>
              <w:spacing w:line="579" w:lineRule="exact"/>
              <w:rPr>
                <w:rFonts w:eastAsia="仿宋_GB2312"/>
                <w:kern w:val="0"/>
                <w:sz w:val="24"/>
              </w:rPr>
            </w:pPr>
          </w:p>
          <w:p>
            <w:pPr>
              <w:widowControl/>
              <w:spacing w:line="579" w:lineRule="exac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6" w:type="dxa"/>
            <w:vAlign w:val="center"/>
          </w:tcPr>
          <w:p>
            <w:pPr>
              <w:widowControl/>
              <w:spacing w:line="579" w:lineRule="exact"/>
              <w:jc w:val="center"/>
              <w:rPr>
                <w:rFonts w:eastAsia="仿宋_GB2312"/>
                <w:kern w:val="0"/>
                <w:sz w:val="24"/>
              </w:rPr>
            </w:pPr>
            <w:r>
              <w:rPr>
                <w:rFonts w:eastAsia="仿宋_GB2312"/>
                <w:kern w:val="0"/>
                <w:sz w:val="24"/>
              </w:rPr>
              <w:t>参赛部门意见</w:t>
            </w:r>
          </w:p>
        </w:tc>
        <w:tc>
          <w:tcPr>
            <w:tcW w:w="3799" w:type="dxa"/>
            <w:gridSpan w:val="4"/>
            <w:vAlign w:val="center"/>
          </w:tcPr>
          <w:p>
            <w:pPr>
              <w:widowControl/>
              <w:spacing w:line="579" w:lineRule="exact"/>
              <w:rPr>
                <w:rFonts w:eastAsia="仿宋_GB2312"/>
                <w:kern w:val="0"/>
                <w:sz w:val="24"/>
              </w:rPr>
            </w:pPr>
          </w:p>
          <w:p>
            <w:pPr>
              <w:widowControl/>
              <w:spacing w:line="579" w:lineRule="exact"/>
              <w:rPr>
                <w:rFonts w:eastAsia="仿宋_GB2312"/>
                <w:kern w:val="0"/>
                <w:sz w:val="24"/>
              </w:rPr>
            </w:pPr>
          </w:p>
          <w:p>
            <w:pPr>
              <w:widowControl/>
              <w:spacing w:line="579" w:lineRule="exact"/>
              <w:rPr>
                <w:rFonts w:eastAsia="仿宋_GB2312"/>
                <w:kern w:val="0"/>
                <w:sz w:val="24"/>
              </w:rPr>
            </w:pPr>
          </w:p>
          <w:p>
            <w:pPr>
              <w:widowControl/>
              <w:spacing w:line="579" w:lineRule="exact"/>
              <w:rPr>
                <w:rFonts w:eastAsia="仿宋_GB2312"/>
                <w:kern w:val="0"/>
                <w:sz w:val="24"/>
              </w:rPr>
            </w:pPr>
            <w:r>
              <w:rPr>
                <w:rFonts w:eastAsia="仿宋_GB2312"/>
                <w:kern w:val="0"/>
                <w:sz w:val="24"/>
              </w:rPr>
              <w:t>负责人签字：</w:t>
            </w:r>
          </w:p>
          <w:p>
            <w:pPr>
              <w:widowControl/>
              <w:spacing w:line="579" w:lineRule="exact"/>
              <w:ind w:firstLine="840" w:firstLineChars="350"/>
              <w:jc w:val="center"/>
              <w:rPr>
                <w:rFonts w:eastAsia="仿宋_GB2312"/>
                <w:kern w:val="0"/>
                <w:sz w:val="24"/>
              </w:rPr>
            </w:pPr>
            <w:r>
              <w:rPr>
                <w:rFonts w:eastAsia="仿宋_GB2312"/>
                <w:kern w:val="0"/>
                <w:sz w:val="24"/>
              </w:rPr>
              <w:t xml:space="preserve">        （盖章）  </w:t>
            </w:r>
          </w:p>
          <w:p>
            <w:pPr>
              <w:spacing w:after="156" w:afterLines="50" w:line="579" w:lineRule="exact"/>
              <w:rPr>
                <w:rFonts w:eastAsia="仿宋_GB2312"/>
                <w:kern w:val="0"/>
                <w:sz w:val="24"/>
              </w:rPr>
            </w:pPr>
            <w:r>
              <w:rPr>
                <w:rFonts w:eastAsia="仿宋_GB2312"/>
                <w:kern w:val="0"/>
                <w:sz w:val="24"/>
              </w:rPr>
              <w:t xml:space="preserve">               年    月   日</w:t>
            </w:r>
          </w:p>
        </w:tc>
        <w:tc>
          <w:tcPr>
            <w:tcW w:w="1020" w:type="dxa"/>
            <w:gridSpan w:val="3"/>
            <w:vAlign w:val="center"/>
          </w:tcPr>
          <w:p>
            <w:pPr>
              <w:spacing w:line="579" w:lineRule="exact"/>
              <w:jc w:val="center"/>
              <w:rPr>
                <w:rFonts w:eastAsia="仿宋_GB2312"/>
                <w:kern w:val="0"/>
                <w:sz w:val="24"/>
              </w:rPr>
            </w:pPr>
          </w:p>
          <w:p>
            <w:pPr>
              <w:spacing w:line="579" w:lineRule="exact"/>
              <w:jc w:val="center"/>
              <w:rPr>
                <w:rFonts w:eastAsia="仿宋_GB2312"/>
                <w:sz w:val="24"/>
              </w:rPr>
            </w:pPr>
            <w:r>
              <w:rPr>
                <w:rFonts w:hint="eastAsia" w:eastAsia="仿宋_GB2312"/>
                <w:kern w:val="0"/>
                <w:sz w:val="24"/>
              </w:rPr>
              <w:t>竞赛办公室</w:t>
            </w:r>
            <w:r>
              <w:rPr>
                <w:rFonts w:eastAsia="仿宋_GB2312"/>
                <w:kern w:val="0"/>
                <w:sz w:val="24"/>
              </w:rPr>
              <w:t>审核意见</w:t>
            </w:r>
          </w:p>
          <w:p>
            <w:pPr>
              <w:spacing w:line="579" w:lineRule="exact"/>
              <w:rPr>
                <w:rFonts w:eastAsia="仿宋_GB2312"/>
                <w:sz w:val="24"/>
              </w:rPr>
            </w:pPr>
          </w:p>
          <w:p>
            <w:pPr>
              <w:widowControl/>
              <w:spacing w:line="579" w:lineRule="exact"/>
              <w:jc w:val="center"/>
              <w:rPr>
                <w:rFonts w:eastAsia="仿宋_GB2312"/>
                <w:kern w:val="0"/>
                <w:sz w:val="24"/>
              </w:rPr>
            </w:pPr>
          </w:p>
        </w:tc>
        <w:tc>
          <w:tcPr>
            <w:tcW w:w="3249" w:type="dxa"/>
            <w:gridSpan w:val="2"/>
            <w:vAlign w:val="center"/>
          </w:tcPr>
          <w:p>
            <w:pPr>
              <w:widowControl/>
              <w:spacing w:line="579" w:lineRule="exact"/>
              <w:rPr>
                <w:rFonts w:eastAsia="仿宋_GB2312"/>
                <w:color w:val="7F7F7F" w:themeColor="background1" w:themeShade="80"/>
                <w:kern w:val="0"/>
                <w:sz w:val="24"/>
              </w:rPr>
            </w:pPr>
            <w:r>
              <w:rPr>
                <w:rFonts w:hint="eastAsia" w:eastAsia="仿宋_GB2312"/>
                <w:color w:val="7F7F7F" w:themeColor="background1" w:themeShade="80"/>
                <w:kern w:val="0"/>
                <w:sz w:val="24"/>
              </w:rPr>
              <w:t>（需写明赛项级别）</w:t>
            </w:r>
          </w:p>
          <w:p>
            <w:pPr>
              <w:widowControl/>
              <w:spacing w:line="579" w:lineRule="exact"/>
              <w:rPr>
                <w:rFonts w:eastAsia="仿宋_GB2312"/>
                <w:kern w:val="0"/>
                <w:sz w:val="24"/>
              </w:rPr>
            </w:pPr>
          </w:p>
          <w:p>
            <w:pPr>
              <w:widowControl/>
              <w:spacing w:line="579" w:lineRule="exact"/>
              <w:rPr>
                <w:rFonts w:eastAsia="仿宋_GB2312"/>
                <w:kern w:val="0"/>
                <w:sz w:val="24"/>
              </w:rPr>
            </w:pPr>
          </w:p>
          <w:p>
            <w:pPr>
              <w:widowControl/>
              <w:spacing w:line="579" w:lineRule="exact"/>
              <w:rPr>
                <w:rFonts w:eastAsia="仿宋_GB2312"/>
                <w:kern w:val="0"/>
                <w:sz w:val="24"/>
              </w:rPr>
            </w:pPr>
            <w:r>
              <w:rPr>
                <w:rFonts w:eastAsia="仿宋_GB2312"/>
                <w:kern w:val="0"/>
                <w:sz w:val="24"/>
              </w:rPr>
              <w:t>负责人签字：</w:t>
            </w:r>
          </w:p>
          <w:p>
            <w:pPr>
              <w:widowControl/>
              <w:spacing w:line="579" w:lineRule="exact"/>
              <w:ind w:firstLine="1680" w:firstLineChars="700"/>
              <w:rPr>
                <w:rFonts w:eastAsia="仿宋_GB2312"/>
                <w:kern w:val="0"/>
                <w:sz w:val="24"/>
              </w:rPr>
            </w:pPr>
            <w:r>
              <w:rPr>
                <w:rFonts w:eastAsia="仿宋_GB2312"/>
                <w:kern w:val="0"/>
                <w:sz w:val="24"/>
              </w:rPr>
              <w:t>（盖章）</w:t>
            </w:r>
          </w:p>
          <w:p>
            <w:pPr>
              <w:widowControl/>
              <w:spacing w:line="579" w:lineRule="exact"/>
              <w:ind w:firstLine="960" w:firstLineChars="400"/>
              <w:rPr>
                <w:rFonts w:eastAsia="仿宋_GB2312"/>
                <w:kern w:val="0"/>
                <w:sz w:val="24"/>
              </w:rPr>
            </w:pPr>
            <w:r>
              <w:rPr>
                <w:rFonts w:eastAsia="仿宋_GB2312"/>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86" w:type="dxa"/>
            <w:vAlign w:val="center"/>
          </w:tcPr>
          <w:p>
            <w:pPr>
              <w:widowControl/>
              <w:spacing w:line="579" w:lineRule="exact"/>
              <w:jc w:val="center"/>
              <w:rPr>
                <w:rFonts w:eastAsia="仿宋_GB2312"/>
                <w:kern w:val="0"/>
                <w:sz w:val="24"/>
              </w:rPr>
            </w:pPr>
            <w:r>
              <w:rPr>
                <w:rFonts w:eastAsia="仿宋_GB2312"/>
                <w:kern w:val="0"/>
                <w:sz w:val="24"/>
              </w:rPr>
              <w:t>分管</w:t>
            </w:r>
          </w:p>
          <w:p>
            <w:pPr>
              <w:widowControl/>
              <w:spacing w:line="579" w:lineRule="exact"/>
              <w:jc w:val="center"/>
              <w:rPr>
                <w:rFonts w:eastAsia="仿宋_GB2312"/>
                <w:kern w:val="0"/>
                <w:sz w:val="24"/>
              </w:rPr>
            </w:pPr>
            <w:r>
              <w:rPr>
                <w:rFonts w:eastAsia="仿宋_GB2312"/>
                <w:kern w:val="0"/>
                <w:sz w:val="24"/>
              </w:rPr>
              <w:t>校领导</w:t>
            </w:r>
          </w:p>
          <w:p>
            <w:pPr>
              <w:widowControl/>
              <w:spacing w:line="579" w:lineRule="exact"/>
              <w:jc w:val="center"/>
              <w:rPr>
                <w:rFonts w:eastAsia="仿宋_GB2312"/>
                <w:kern w:val="0"/>
                <w:sz w:val="24"/>
              </w:rPr>
            </w:pPr>
            <w:r>
              <w:rPr>
                <w:rFonts w:eastAsia="仿宋_GB2312"/>
                <w:kern w:val="0"/>
                <w:sz w:val="24"/>
              </w:rPr>
              <w:t>审批</w:t>
            </w:r>
          </w:p>
        </w:tc>
        <w:tc>
          <w:tcPr>
            <w:tcW w:w="3799" w:type="dxa"/>
            <w:gridSpan w:val="4"/>
            <w:vAlign w:val="center"/>
          </w:tcPr>
          <w:p>
            <w:pPr>
              <w:spacing w:after="156" w:afterLines="50" w:line="579" w:lineRule="exact"/>
              <w:rPr>
                <w:rFonts w:eastAsia="仿宋_GB2312"/>
                <w:kern w:val="0"/>
                <w:sz w:val="24"/>
              </w:rPr>
            </w:pPr>
          </w:p>
          <w:p>
            <w:pPr>
              <w:spacing w:after="312" w:afterLines="100" w:line="579" w:lineRule="exact"/>
              <w:rPr>
                <w:rFonts w:eastAsia="仿宋_GB2312"/>
                <w:kern w:val="0"/>
                <w:sz w:val="24"/>
              </w:rPr>
            </w:pPr>
            <w:r>
              <w:rPr>
                <w:rFonts w:eastAsia="仿宋_GB2312"/>
                <w:kern w:val="0"/>
                <w:sz w:val="24"/>
              </w:rPr>
              <w:t xml:space="preserve">签字：                </w:t>
            </w:r>
          </w:p>
          <w:p>
            <w:pPr>
              <w:widowControl/>
              <w:spacing w:line="579" w:lineRule="exact"/>
              <w:ind w:firstLine="1920" w:firstLineChars="800"/>
              <w:rPr>
                <w:rFonts w:eastAsia="仿宋_GB2312"/>
                <w:kern w:val="0"/>
                <w:sz w:val="24"/>
              </w:rPr>
            </w:pPr>
            <w:r>
              <w:rPr>
                <w:rFonts w:eastAsia="仿宋_GB2312"/>
                <w:kern w:val="0"/>
                <w:sz w:val="24"/>
              </w:rPr>
              <w:t>年   月   日</w:t>
            </w:r>
          </w:p>
        </w:tc>
        <w:tc>
          <w:tcPr>
            <w:tcW w:w="1020" w:type="dxa"/>
            <w:gridSpan w:val="3"/>
            <w:vAlign w:val="center"/>
          </w:tcPr>
          <w:p>
            <w:pPr>
              <w:spacing w:line="579" w:lineRule="exact"/>
              <w:jc w:val="center"/>
              <w:rPr>
                <w:rFonts w:eastAsia="仿宋_GB2312"/>
                <w:kern w:val="0"/>
                <w:sz w:val="24"/>
              </w:rPr>
            </w:pPr>
          </w:p>
          <w:p>
            <w:pPr>
              <w:spacing w:line="579" w:lineRule="exact"/>
              <w:jc w:val="center"/>
              <w:rPr>
                <w:rFonts w:eastAsia="仿宋_GB2312"/>
                <w:kern w:val="0"/>
                <w:sz w:val="24"/>
              </w:rPr>
            </w:pPr>
            <w:r>
              <w:rPr>
                <w:rFonts w:eastAsia="仿宋_GB2312"/>
                <w:kern w:val="0"/>
                <w:sz w:val="24"/>
              </w:rPr>
              <w:t>校长</w:t>
            </w:r>
          </w:p>
          <w:p>
            <w:pPr>
              <w:spacing w:line="579" w:lineRule="exact"/>
              <w:jc w:val="center"/>
              <w:rPr>
                <w:rFonts w:eastAsia="仿宋_GB2312"/>
                <w:sz w:val="24"/>
              </w:rPr>
            </w:pPr>
            <w:r>
              <w:rPr>
                <w:rFonts w:eastAsia="仿宋_GB2312"/>
                <w:kern w:val="0"/>
                <w:sz w:val="24"/>
              </w:rPr>
              <w:t>审批</w:t>
            </w:r>
          </w:p>
        </w:tc>
        <w:tc>
          <w:tcPr>
            <w:tcW w:w="3249" w:type="dxa"/>
            <w:gridSpan w:val="2"/>
            <w:vAlign w:val="center"/>
          </w:tcPr>
          <w:p>
            <w:pPr>
              <w:spacing w:after="156" w:afterLines="50" w:line="579" w:lineRule="exact"/>
              <w:ind w:right="108"/>
              <w:rPr>
                <w:rFonts w:eastAsia="仿宋_GB2312"/>
                <w:kern w:val="0"/>
                <w:sz w:val="24"/>
              </w:rPr>
            </w:pPr>
          </w:p>
          <w:p>
            <w:pPr>
              <w:spacing w:after="312" w:afterLines="100" w:line="579" w:lineRule="exact"/>
              <w:ind w:right="108"/>
              <w:rPr>
                <w:rFonts w:eastAsia="仿宋_GB2312"/>
                <w:kern w:val="0"/>
                <w:sz w:val="24"/>
              </w:rPr>
            </w:pPr>
            <w:r>
              <w:rPr>
                <w:rFonts w:eastAsia="仿宋_GB2312"/>
                <w:kern w:val="0"/>
                <w:sz w:val="24"/>
              </w:rPr>
              <w:t xml:space="preserve">签字：        </w:t>
            </w:r>
          </w:p>
          <w:p>
            <w:pPr>
              <w:spacing w:line="579" w:lineRule="exact"/>
              <w:ind w:right="108" w:firstLine="960" w:firstLineChars="400"/>
              <w:rPr>
                <w:rFonts w:eastAsia="仿宋_GB2312"/>
                <w:kern w:val="0"/>
                <w:sz w:val="24"/>
              </w:rPr>
            </w:pPr>
            <w:r>
              <w:rPr>
                <w:rFonts w:eastAsia="仿宋_GB2312"/>
                <w:kern w:val="0"/>
                <w:sz w:val="24"/>
              </w:rPr>
              <w:t>年   月   日</w:t>
            </w:r>
          </w:p>
        </w:tc>
      </w:tr>
    </w:tbl>
    <w:p>
      <w:pPr>
        <w:widowControl/>
        <w:spacing w:line="579" w:lineRule="exact"/>
        <w:jc w:val="left"/>
        <w:rPr>
          <w:rFonts w:eastAsia="方正仿宋_GBK"/>
          <w:sz w:val="32"/>
          <w:szCs w:val="28"/>
        </w:rPr>
      </w:pPr>
      <w:r>
        <w:rPr>
          <w:rFonts w:eastAsia="仿宋_GB2312"/>
          <w:sz w:val="24"/>
        </w:rPr>
        <w:br w:type="page"/>
      </w:r>
      <w:r>
        <w:rPr>
          <w:rFonts w:eastAsia="方正仿宋_GBK"/>
          <w:kern w:val="0"/>
          <w:sz w:val="32"/>
          <w:szCs w:val="28"/>
        </w:rPr>
        <w:t xml:space="preserve">附件2：       </w:t>
      </w:r>
    </w:p>
    <w:p>
      <w:pPr>
        <w:tabs>
          <w:tab w:val="right" w:pos="9000"/>
        </w:tabs>
        <w:spacing w:line="579" w:lineRule="exact"/>
        <w:jc w:val="center"/>
        <w:rPr>
          <w:rFonts w:eastAsiaTheme="minorEastAsia"/>
          <w:b/>
          <w:bCs/>
          <w:kern w:val="0"/>
          <w:sz w:val="36"/>
          <w:szCs w:val="36"/>
        </w:rPr>
      </w:pPr>
      <w:r>
        <w:rPr>
          <w:rFonts w:eastAsiaTheme="minorEastAsia"/>
          <w:b/>
          <w:bCs/>
          <w:kern w:val="0"/>
          <w:sz w:val="36"/>
          <w:szCs w:val="36"/>
        </w:rPr>
        <w:t>“XXXXXX赛项”培训（指导）安排表</w:t>
      </w:r>
    </w:p>
    <w:tbl>
      <w:tblPr>
        <w:tblStyle w:val="1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24"/>
        <w:gridCol w:w="1896"/>
        <w:gridCol w:w="1397"/>
        <w:gridCol w:w="1483"/>
        <w:gridCol w:w="117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jc w:val="center"/>
              <w:rPr>
                <w:rFonts w:eastAsia="仿宋_GB2312"/>
                <w:sz w:val="24"/>
              </w:rPr>
            </w:pPr>
            <w:r>
              <w:rPr>
                <w:rFonts w:eastAsia="仿宋_GB2312"/>
                <w:sz w:val="24"/>
              </w:rPr>
              <w:t>序号</w:t>
            </w: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jc w:val="center"/>
              <w:rPr>
                <w:rFonts w:eastAsia="仿宋_GB2312"/>
                <w:sz w:val="24"/>
              </w:rPr>
            </w:pPr>
            <w:r>
              <w:rPr>
                <w:rFonts w:eastAsia="仿宋_GB2312"/>
                <w:sz w:val="24"/>
              </w:rPr>
              <w:t>培训日期</w:t>
            </w: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jc w:val="center"/>
              <w:rPr>
                <w:rFonts w:eastAsia="仿宋_GB2312"/>
                <w:sz w:val="24"/>
              </w:rPr>
            </w:pPr>
            <w:r>
              <w:rPr>
                <w:rFonts w:eastAsia="仿宋_GB2312"/>
                <w:sz w:val="24"/>
              </w:rPr>
              <w:t>具体培训时间</w:t>
            </w: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jc w:val="center"/>
              <w:rPr>
                <w:rFonts w:eastAsia="仿宋_GB2312"/>
                <w:sz w:val="24"/>
              </w:rPr>
            </w:pPr>
            <w:r>
              <w:rPr>
                <w:rFonts w:eastAsia="仿宋_GB2312"/>
                <w:sz w:val="24"/>
              </w:rPr>
              <w:t>培训地点</w:t>
            </w: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jc w:val="center"/>
              <w:rPr>
                <w:rFonts w:eastAsia="仿宋_GB2312"/>
                <w:sz w:val="24"/>
              </w:rPr>
            </w:pPr>
            <w:r>
              <w:rPr>
                <w:rFonts w:eastAsia="仿宋_GB2312"/>
                <w:sz w:val="24"/>
              </w:rPr>
              <w:t>培训内容</w:t>
            </w: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jc w:val="center"/>
              <w:rPr>
                <w:rFonts w:eastAsia="仿宋_GB2312"/>
                <w:sz w:val="24"/>
              </w:rPr>
            </w:pPr>
            <w:r>
              <w:rPr>
                <w:rFonts w:eastAsia="仿宋_GB2312"/>
                <w:sz w:val="24"/>
              </w:rPr>
              <w:t>指导教师</w:t>
            </w: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jc w:val="center"/>
              <w:rPr>
                <w:rFonts w:eastAsia="仿宋_GB2312"/>
                <w:sz w:val="24"/>
              </w:rPr>
            </w:pPr>
            <w:r>
              <w:rPr>
                <w:rFonts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524"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8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397"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483"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pPr>
              <w:spacing w:line="579" w:lineRule="exact"/>
              <w:rPr>
                <w:rFonts w:eastAsia="仿宋_GB2312"/>
                <w:sz w:val="28"/>
                <w:szCs w:val="28"/>
              </w:rPr>
            </w:pPr>
          </w:p>
        </w:tc>
      </w:tr>
    </w:tbl>
    <w:p>
      <w:pPr>
        <w:spacing w:line="579" w:lineRule="exact"/>
        <w:rPr>
          <w:rFonts w:hint="eastAsia" w:ascii="方正仿宋_GBK" w:eastAsia="方正仿宋_GBK"/>
          <w:sz w:val="28"/>
          <w:szCs w:val="28"/>
        </w:rPr>
      </w:pPr>
      <w:r>
        <w:rPr>
          <w:rFonts w:hint="eastAsia" w:ascii="方正仿宋_GBK" w:eastAsia="方正仿宋_GBK"/>
          <w:sz w:val="28"/>
          <w:szCs w:val="28"/>
        </w:rPr>
        <w:t>注：指导教师不在现场指导的在备注中标注“*”。</w:t>
      </w:r>
    </w:p>
    <w:p>
      <w:pPr>
        <w:spacing w:before="312" w:beforeLines="100" w:line="579" w:lineRule="exact"/>
        <w:rPr>
          <w:rFonts w:hint="eastAsia" w:ascii="方正仿宋_GBK" w:eastAsia="方正仿宋_GBK"/>
          <w:sz w:val="28"/>
          <w:szCs w:val="28"/>
        </w:rPr>
      </w:pPr>
      <w:r>
        <w:rPr>
          <w:rFonts w:hint="eastAsia" w:ascii="方正仿宋_GBK" w:eastAsia="方正仿宋_GBK"/>
          <w:sz w:val="28"/>
          <w:szCs w:val="28"/>
        </w:rPr>
        <w:t xml:space="preserve">指导教师签字:                   参赛项目负责人签字:             </w:t>
      </w:r>
    </w:p>
    <w:p>
      <w:pPr>
        <w:spacing w:line="579" w:lineRule="exact"/>
        <w:rPr>
          <w:rFonts w:hint="eastAsia" w:ascii="方正仿宋_GBK" w:eastAsia="方正仿宋_GBK"/>
          <w:sz w:val="28"/>
          <w:szCs w:val="28"/>
        </w:rPr>
      </w:pPr>
      <w:r>
        <w:rPr>
          <w:rFonts w:hint="eastAsia" w:ascii="方正仿宋_GBK" w:eastAsia="方正仿宋_GBK"/>
          <w:sz w:val="28"/>
          <w:szCs w:val="28"/>
        </w:rPr>
        <w:t>分管领导签字:</w:t>
      </w:r>
    </w:p>
    <w:p>
      <w:pPr>
        <w:spacing w:line="579" w:lineRule="exact"/>
        <w:jc w:val="left"/>
        <w:rPr>
          <w:rFonts w:eastAsia="方正仿宋_GBK"/>
          <w:sz w:val="28"/>
          <w:szCs w:val="28"/>
        </w:rPr>
      </w:pPr>
      <w:r>
        <w:rPr>
          <w:rFonts w:eastAsia="仿宋_GB2312"/>
          <w:sz w:val="28"/>
          <w:szCs w:val="28"/>
        </w:rPr>
        <w:br w:type="page"/>
      </w:r>
      <w:r>
        <w:rPr>
          <w:rFonts w:eastAsia="方正仿宋_GBK"/>
          <w:sz w:val="32"/>
          <w:szCs w:val="32"/>
        </w:rPr>
        <w:t>附件3：</w:t>
      </w:r>
    </w:p>
    <w:p>
      <w:pPr>
        <w:spacing w:line="579" w:lineRule="exact"/>
        <w:jc w:val="center"/>
        <w:rPr>
          <w:b/>
          <w:bCs/>
          <w:sz w:val="36"/>
          <w:szCs w:val="36"/>
        </w:rPr>
      </w:pPr>
      <w:r>
        <w:rPr>
          <w:b/>
          <w:bCs/>
          <w:sz w:val="36"/>
          <w:szCs w:val="36"/>
        </w:rPr>
        <w:t>重庆化工职业学院专业技能竞赛项目结项报告</w:t>
      </w:r>
    </w:p>
    <w:p>
      <w:pPr>
        <w:spacing w:line="579" w:lineRule="exact"/>
        <w:rPr>
          <w:rFonts w:eastAsia="仿宋_GB2312"/>
          <w:sz w:val="28"/>
          <w:szCs w:val="28"/>
        </w:rPr>
      </w:pPr>
      <w:r>
        <w:rPr>
          <w:rFonts w:eastAsia="仿宋_GB2312"/>
          <w:sz w:val="28"/>
          <w:szCs w:val="28"/>
        </w:rPr>
        <w:t>一、基本情况</w:t>
      </w:r>
    </w:p>
    <w:tbl>
      <w:tblPr>
        <w:tblStyle w:val="11"/>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062"/>
        <w:gridCol w:w="378"/>
        <w:gridCol w:w="999"/>
        <w:gridCol w:w="805"/>
        <w:gridCol w:w="455"/>
        <w:gridCol w:w="1050"/>
        <w:gridCol w:w="390"/>
        <w:gridCol w:w="966"/>
        <w:gridCol w:w="486"/>
        <w:gridCol w:w="356"/>
        <w:gridCol w:w="352"/>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rPr>
                <w:rFonts w:eastAsia="仿宋_GB2312"/>
                <w:sz w:val="24"/>
              </w:rPr>
            </w:pPr>
            <w:r>
              <w:rPr>
                <w:rFonts w:eastAsia="仿宋_GB2312"/>
                <w:sz w:val="24"/>
              </w:rPr>
              <w:t>项目情况</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项目名称</w:t>
            </w:r>
          </w:p>
        </w:tc>
        <w:tc>
          <w:tcPr>
            <w:tcW w:w="7127" w:type="dxa"/>
            <w:gridSpan w:val="10"/>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项目申请</w:t>
            </w:r>
          </w:p>
          <w:p>
            <w:pPr>
              <w:tabs>
                <w:tab w:val="left" w:pos="6765"/>
              </w:tabs>
              <w:spacing w:line="320" w:lineRule="exact"/>
              <w:jc w:val="center"/>
              <w:rPr>
                <w:rFonts w:eastAsia="仿宋_GB2312"/>
                <w:sz w:val="24"/>
              </w:rPr>
            </w:pPr>
            <w:r>
              <w:rPr>
                <w:rFonts w:eastAsia="仿宋_GB2312"/>
                <w:sz w:val="24"/>
              </w:rPr>
              <w:t>起止时间</w:t>
            </w:r>
          </w:p>
        </w:tc>
        <w:tc>
          <w:tcPr>
            <w:tcW w:w="3309" w:type="dxa"/>
            <w:gridSpan w:val="4"/>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42"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项目实际</w:t>
            </w:r>
          </w:p>
          <w:p>
            <w:pPr>
              <w:tabs>
                <w:tab w:val="left" w:pos="6765"/>
              </w:tabs>
              <w:spacing w:line="320" w:lineRule="exact"/>
              <w:jc w:val="center"/>
              <w:rPr>
                <w:rFonts w:eastAsia="仿宋_GB2312"/>
                <w:sz w:val="24"/>
              </w:rPr>
            </w:pPr>
            <w:r>
              <w:rPr>
                <w:rFonts w:eastAsia="仿宋_GB2312"/>
                <w:sz w:val="24"/>
              </w:rPr>
              <w:t>完成时间</w:t>
            </w:r>
          </w:p>
        </w:tc>
        <w:tc>
          <w:tcPr>
            <w:tcW w:w="1976"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申请经费</w:t>
            </w:r>
          </w:p>
        </w:tc>
        <w:tc>
          <w:tcPr>
            <w:tcW w:w="1804"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505"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批准经费</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实际支出</w:t>
            </w:r>
          </w:p>
        </w:tc>
        <w:tc>
          <w:tcPr>
            <w:tcW w:w="1268" w:type="dxa"/>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项目负责人</w:t>
            </w:r>
          </w:p>
        </w:tc>
        <w:tc>
          <w:tcPr>
            <w:tcW w:w="2182"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505"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所在部门</w:t>
            </w:r>
          </w:p>
        </w:tc>
        <w:tc>
          <w:tcPr>
            <w:tcW w:w="1842"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电话</w:t>
            </w:r>
          </w:p>
        </w:tc>
        <w:tc>
          <w:tcPr>
            <w:tcW w:w="1268" w:type="dxa"/>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项</w:t>
            </w:r>
          </w:p>
          <w:p>
            <w:pPr>
              <w:tabs>
                <w:tab w:val="left" w:pos="6765"/>
              </w:tabs>
              <w:spacing w:line="320" w:lineRule="exact"/>
              <w:jc w:val="center"/>
              <w:rPr>
                <w:rFonts w:eastAsia="仿宋_GB2312"/>
                <w:sz w:val="24"/>
              </w:rPr>
            </w:pPr>
            <w:r>
              <w:rPr>
                <w:rFonts w:eastAsia="仿宋_GB2312"/>
                <w:sz w:val="24"/>
              </w:rPr>
              <w:t>目</w:t>
            </w:r>
          </w:p>
          <w:p>
            <w:pPr>
              <w:tabs>
                <w:tab w:val="left" w:pos="6765"/>
              </w:tabs>
              <w:spacing w:line="320" w:lineRule="exact"/>
              <w:jc w:val="center"/>
              <w:rPr>
                <w:rFonts w:eastAsia="仿宋_GB2312"/>
                <w:sz w:val="24"/>
              </w:rPr>
            </w:pPr>
            <w:r>
              <w:rPr>
                <w:rFonts w:eastAsia="仿宋_GB2312"/>
                <w:sz w:val="24"/>
              </w:rPr>
              <w:t>组</w:t>
            </w:r>
          </w:p>
          <w:p>
            <w:pPr>
              <w:tabs>
                <w:tab w:val="left" w:pos="6765"/>
              </w:tabs>
              <w:spacing w:line="320" w:lineRule="exact"/>
              <w:jc w:val="center"/>
              <w:rPr>
                <w:rFonts w:eastAsia="仿宋_GB2312"/>
                <w:sz w:val="24"/>
              </w:rPr>
            </w:pPr>
            <w:r>
              <w:rPr>
                <w:rFonts w:eastAsia="仿宋_GB2312"/>
                <w:sz w:val="24"/>
              </w:rPr>
              <w:t>成</w:t>
            </w:r>
          </w:p>
          <w:p>
            <w:pPr>
              <w:tabs>
                <w:tab w:val="left" w:pos="6765"/>
              </w:tabs>
              <w:spacing w:line="320" w:lineRule="exact"/>
              <w:jc w:val="center"/>
              <w:rPr>
                <w:rFonts w:eastAsia="仿宋_GB2312"/>
                <w:sz w:val="24"/>
              </w:rPr>
            </w:pPr>
            <w:r>
              <w:rPr>
                <w:rFonts w:eastAsia="仿宋_GB2312"/>
                <w:sz w:val="24"/>
              </w:rPr>
              <w:t>员</w:t>
            </w:r>
          </w:p>
        </w:tc>
        <w:tc>
          <w:tcPr>
            <w:tcW w:w="1062" w:type="dxa"/>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教师数</w:t>
            </w:r>
          </w:p>
        </w:tc>
        <w:tc>
          <w:tcPr>
            <w:tcW w:w="2182"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505"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报名学生数</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194"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参赛队数</w:t>
            </w:r>
          </w:p>
          <w:p>
            <w:pPr>
              <w:tabs>
                <w:tab w:val="left" w:pos="6765"/>
              </w:tabs>
              <w:spacing w:line="320" w:lineRule="exact"/>
              <w:jc w:val="center"/>
              <w:rPr>
                <w:rFonts w:eastAsia="仿宋_GB2312"/>
                <w:sz w:val="24"/>
              </w:rPr>
            </w:pPr>
            <w:r>
              <w:rPr>
                <w:rFonts w:eastAsia="仿宋_GB2312"/>
                <w:sz w:val="24"/>
              </w:rPr>
              <w:t>/学生数</w:t>
            </w:r>
          </w:p>
        </w:tc>
        <w:tc>
          <w:tcPr>
            <w:tcW w:w="1268" w:type="dxa"/>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restart"/>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指</w:t>
            </w:r>
          </w:p>
          <w:p>
            <w:pPr>
              <w:tabs>
                <w:tab w:val="left" w:pos="6765"/>
              </w:tabs>
              <w:spacing w:line="320" w:lineRule="exact"/>
              <w:jc w:val="center"/>
              <w:rPr>
                <w:rFonts w:eastAsia="仿宋_GB2312"/>
                <w:sz w:val="24"/>
              </w:rPr>
            </w:pPr>
            <w:r>
              <w:rPr>
                <w:rFonts w:eastAsia="仿宋_GB2312"/>
                <w:sz w:val="24"/>
              </w:rPr>
              <w:t>导</w:t>
            </w:r>
          </w:p>
          <w:p>
            <w:pPr>
              <w:tabs>
                <w:tab w:val="left" w:pos="6765"/>
              </w:tabs>
              <w:spacing w:line="320" w:lineRule="exact"/>
              <w:jc w:val="center"/>
              <w:rPr>
                <w:rFonts w:eastAsia="仿宋_GB2312"/>
                <w:sz w:val="24"/>
              </w:rPr>
            </w:pPr>
            <w:r>
              <w:rPr>
                <w:rFonts w:eastAsia="仿宋_GB2312"/>
                <w:sz w:val="24"/>
              </w:rPr>
              <w:t>教</w:t>
            </w:r>
          </w:p>
          <w:p>
            <w:pPr>
              <w:tabs>
                <w:tab w:val="left" w:pos="6765"/>
              </w:tabs>
              <w:spacing w:line="320" w:lineRule="exact"/>
              <w:jc w:val="center"/>
              <w:rPr>
                <w:rFonts w:eastAsia="仿宋_GB2312"/>
                <w:sz w:val="24"/>
              </w:rPr>
            </w:pPr>
            <w:r>
              <w:rPr>
                <w:rFonts w:eastAsia="仿宋_GB2312"/>
                <w:sz w:val="24"/>
              </w:rPr>
              <w:t>师</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职称</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职务</w:t>
            </w: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所在部门</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sz w:val="24"/>
              </w:rPr>
            </w:pPr>
            <w:r>
              <w:rPr>
                <w:rFonts w:eastAsia="仿宋_GB2312"/>
                <w:sz w:val="24"/>
              </w:rPr>
              <w:t>参</w:t>
            </w:r>
          </w:p>
          <w:p>
            <w:pPr>
              <w:spacing w:line="320" w:lineRule="exact"/>
              <w:jc w:val="center"/>
              <w:rPr>
                <w:rFonts w:eastAsia="仿宋_GB2312"/>
                <w:sz w:val="24"/>
              </w:rPr>
            </w:pPr>
            <w:r>
              <w:rPr>
                <w:rFonts w:eastAsia="仿宋_GB2312"/>
                <w:sz w:val="24"/>
              </w:rPr>
              <w:t>赛</w:t>
            </w:r>
          </w:p>
          <w:p>
            <w:pPr>
              <w:spacing w:line="320" w:lineRule="exact"/>
              <w:jc w:val="center"/>
              <w:rPr>
                <w:rFonts w:eastAsia="仿宋_GB2312"/>
                <w:sz w:val="24"/>
              </w:rPr>
            </w:pPr>
            <w:r>
              <w:rPr>
                <w:rFonts w:eastAsia="仿宋_GB2312"/>
                <w:sz w:val="24"/>
              </w:rPr>
              <w:t>学</w:t>
            </w:r>
          </w:p>
          <w:p>
            <w:pPr>
              <w:spacing w:line="320" w:lineRule="exact"/>
              <w:jc w:val="center"/>
              <w:rPr>
                <w:rFonts w:eastAsia="仿宋_GB2312"/>
                <w:sz w:val="24"/>
              </w:rPr>
            </w:pPr>
            <w:r>
              <w:rPr>
                <w:rFonts w:eastAsia="仿宋_GB2312"/>
                <w:sz w:val="24"/>
              </w:rPr>
              <w:t>生</w:t>
            </w:r>
          </w:p>
          <w:p>
            <w:pPr>
              <w:spacing w:line="320" w:lineRule="exact"/>
              <w:jc w:val="center"/>
              <w:rPr>
                <w:rFonts w:eastAsia="仿宋_GB2312"/>
                <w:sz w:val="24"/>
              </w:rPr>
            </w:pPr>
            <w:r>
              <w:rPr>
                <w:rFonts w:eastAsia="仿宋_GB2312"/>
                <w:sz w:val="24"/>
              </w:rPr>
              <w:t>情</w:t>
            </w:r>
          </w:p>
          <w:p>
            <w:pPr>
              <w:tabs>
                <w:tab w:val="left" w:pos="6765"/>
              </w:tabs>
              <w:spacing w:line="320" w:lineRule="exact"/>
              <w:jc w:val="center"/>
              <w:rPr>
                <w:rFonts w:eastAsia="仿宋_GB2312"/>
                <w:sz w:val="24"/>
              </w:rPr>
            </w:pPr>
            <w:r>
              <w:rPr>
                <w:rFonts w:eastAsia="仿宋_GB2312"/>
                <w:sz w:val="24"/>
              </w:rPr>
              <w:t>况</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姓名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性别</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班级</w:t>
            </w: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参赛项目</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r>
              <w:rPr>
                <w:rFonts w:eastAsia="仿宋_GB2312"/>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062" w:type="dxa"/>
            <w:vMerge w:val="continue"/>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808" w:type="dxa"/>
            <w:gridSpan w:val="3"/>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tabs>
                <w:tab w:val="left" w:pos="6765"/>
              </w:tabs>
              <w:spacing w:line="320" w:lineRule="exact"/>
              <w:jc w:val="center"/>
              <w:rPr>
                <w:rFonts w:eastAsia="仿宋_GB2312"/>
                <w:sz w:val="24"/>
              </w:rPr>
            </w:pPr>
          </w:p>
        </w:tc>
      </w:tr>
    </w:tbl>
    <w:p>
      <w:pPr>
        <w:tabs>
          <w:tab w:val="left" w:pos="6765"/>
        </w:tabs>
        <w:spacing w:line="579" w:lineRule="exact"/>
        <w:ind w:firstLine="560" w:firstLineChars="200"/>
        <w:jc w:val="left"/>
        <w:rPr>
          <w:rFonts w:eastAsia="仿宋_GB2312"/>
          <w:sz w:val="28"/>
          <w:szCs w:val="28"/>
        </w:rPr>
      </w:pPr>
      <w:r>
        <w:rPr>
          <w:rFonts w:eastAsia="仿宋_GB2312"/>
          <w:bCs/>
          <w:sz w:val="28"/>
          <w:szCs w:val="28"/>
        </w:rPr>
        <w:t>二、竞赛总结</w:t>
      </w:r>
      <w:r>
        <w:rPr>
          <w:rFonts w:eastAsia="仿宋_GB2312"/>
          <w:sz w:val="28"/>
          <w:szCs w:val="28"/>
        </w:rPr>
        <w:t>（项目执行概况、存在问题和建议；可附页）</w:t>
      </w: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ind w:firstLine="560" w:firstLineChars="200"/>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jc w:val="left"/>
        <w:rPr>
          <w:rFonts w:eastAsia="仿宋_GB2312"/>
          <w:sz w:val="28"/>
          <w:szCs w:val="28"/>
        </w:rPr>
      </w:pPr>
    </w:p>
    <w:p>
      <w:pPr>
        <w:pBdr>
          <w:top w:val="single" w:color="auto" w:sz="4" w:space="1"/>
          <w:left w:val="single" w:color="auto" w:sz="4" w:space="4"/>
          <w:bottom w:val="single" w:color="auto" w:sz="4" w:space="1"/>
          <w:right w:val="single" w:color="auto" w:sz="4" w:space="4"/>
        </w:pBdr>
        <w:tabs>
          <w:tab w:val="left" w:pos="6765"/>
        </w:tabs>
        <w:spacing w:line="579" w:lineRule="exact"/>
        <w:jc w:val="left"/>
        <w:rPr>
          <w:rFonts w:hint="eastAsia" w:eastAsia="仿宋_GB2312"/>
          <w:sz w:val="28"/>
          <w:szCs w:val="28"/>
        </w:rPr>
      </w:pPr>
    </w:p>
    <w:p>
      <w:pPr>
        <w:spacing w:line="579" w:lineRule="exact"/>
        <w:rPr>
          <w:rFonts w:eastAsia="仿宋_GB2312"/>
          <w:sz w:val="28"/>
          <w:szCs w:val="28"/>
        </w:rPr>
      </w:pPr>
      <w:r>
        <w:rPr>
          <w:rFonts w:eastAsia="仿宋_GB2312"/>
          <w:bCs/>
          <w:sz w:val="28"/>
          <w:szCs w:val="28"/>
        </w:rPr>
        <w:t>三、项目成果</w:t>
      </w:r>
      <w:r>
        <w:rPr>
          <w:rFonts w:eastAsia="仿宋_GB2312"/>
          <w:sz w:val="28"/>
          <w:szCs w:val="28"/>
        </w:rPr>
        <w:t>（附成果证书复印件、扫描件交教务存档，原件审核后归还）</w:t>
      </w:r>
    </w:p>
    <w:tbl>
      <w:tblPr>
        <w:tblStyle w:val="1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665"/>
        <w:gridCol w:w="1276"/>
        <w:gridCol w:w="1417"/>
        <w:gridCol w:w="1418"/>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序号</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获奖项目名称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获奖等级</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授奖单位</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获奖学生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所在班级</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6</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7</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8</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9</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r>
              <w:rPr>
                <w:rFonts w:eastAsia="仿宋_GB2312"/>
                <w:sz w:val="24"/>
              </w:rPr>
              <w:t>10</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eastAsia="仿宋_GB2312"/>
                <w:sz w:val="24"/>
              </w:rPr>
            </w:pPr>
          </w:p>
        </w:tc>
      </w:tr>
    </w:tbl>
    <w:p>
      <w:pPr>
        <w:spacing w:before="156" w:beforeLines="50" w:after="156" w:afterLines="50" w:line="340" w:lineRule="exact"/>
        <w:rPr>
          <w:rFonts w:eastAsia="仿宋_GB2312"/>
          <w:sz w:val="28"/>
          <w:szCs w:val="28"/>
        </w:rPr>
      </w:pPr>
      <w:r>
        <w:rPr>
          <w:rFonts w:eastAsia="仿宋_GB2312"/>
          <w:bCs/>
          <w:sz w:val="28"/>
          <w:szCs w:val="28"/>
        </w:rPr>
        <w:t>四</w:t>
      </w:r>
      <w:r>
        <w:rPr>
          <w:rFonts w:eastAsia="微软雅黑"/>
          <w:bCs/>
          <w:sz w:val="28"/>
          <w:szCs w:val="28"/>
        </w:rPr>
        <w:t>﹑</w:t>
      </w:r>
      <w:r>
        <w:rPr>
          <w:rFonts w:eastAsia="仿宋_GB2312"/>
          <w:bCs/>
          <w:sz w:val="28"/>
          <w:szCs w:val="28"/>
        </w:rPr>
        <w:t>赛事组织部门意见</w:t>
      </w:r>
      <w:r>
        <w:rPr>
          <w:rFonts w:eastAsia="仿宋_GB2312"/>
          <w:sz w:val="28"/>
          <w:szCs w:val="28"/>
        </w:rPr>
        <w:t>（要求对项目实际完成的内容做出评价）</w:t>
      </w:r>
    </w:p>
    <w:tbl>
      <w:tblPr>
        <w:tblStyle w:val="1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8926" w:type="dxa"/>
            <w:tcBorders>
              <w:top w:val="single" w:color="auto" w:sz="4" w:space="0"/>
              <w:left w:val="single" w:color="auto" w:sz="4" w:space="0"/>
              <w:bottom w:val="single" w:color="auto" w:sz="4" w:space="0"/>
              <w:right w:val="single" w:color="auto" w:sz="4" w:space="0"/>
            </w:tcBorders>
          </w:tcPr>
          <w:p>
            <w:pPr>
              <w:spacing w:line="579" w:lineRule="exact"/>
              <w:jc w:val="center"/>
              <w:rPr>
                <w:rFonts w:eastAsia="仿宋_GB2312"/>
                <w:sz w:val="28"/>
                <w:szCs w:val="28"/>
              </w:rPr>
            </w:pPr>
            <w:bookmarkStart w:id="1" w:name="_Hlk89896805"/>
          </w:p>
          <w:p>
            <w:pPr>
              <w:spacing w:line="579" w:lineRule="exact"/>
              <w:rPr>
                <w:rFonts w:hint="eastAsia" w:eastAsia="仿宋_GB2312"/>
                <w:sz w:val="28"/>
                <w:szCs w:val="28"/>
              </w:rPr>
            </w:pPr>
          </w:p>
          <w:p>
            <w:pPr>
              <w:spacing w:line="579" w:lineRule="exact"/>
              <w:rPr>
                <w:rFonts w:eastAsia="仿宋_GB2312"/>
                <w:sz w:val="24"/>
              </w:rPr>
            </w:pPr>
            <w:r>
              <w:rPr>
                <w:rFonts w:eastAsia="仿宋_GB2312"/>
                <w:sz w:val="24"/>
              </w:rPr>
              <w:t>部门负责人签字：     　　　　　　　　　　　　　　　　（公章）：</w:t>
            </w:r>
          </w:p>
          <w:p>
            <w:pPr>
              <w:spacing w:line="579" w:lineRule="exact"/>
              <w:rPr>
                <w:rFonts w:eastAsia="仿宋_GB2312"/>
                <w:sz w:val="28"/>
                <w:szCs w:val="28"/>
              </w:rPr>
            </w:pPr>
            <w:r>
              <w:rPr>
                <w:rFonts w:eastAsia="仿宋_GB2312"/>
                <w:sz w:val="24"/>
              </w:rPr>
              <w:t xml:space="preserve">                                                    年   月   日</w:t>
            </w:r>
          </w:p>
        </w:tc>
      </w:tr>
      <w:bookmarkEnd w:id="1"/>
    </w:tbl>
    <w:p>
      <w:pPr>
        <w:spacing w:line="579" w:lineRule="exact"/>
        <w:rPr>
          <w:rFonts w:eastAsia="仿宋_GB2312"/>
          <w:bCs/>
          <w:sz w:val="28"/>
          <w:szCs w:val="28"/>
        </w:rPr>
      </w:pPr>
      <w:r>
        <w:rPr>
          <w:rFonts w:eastAsia="仿宋_GB2312"/>
          <w:bCs/>
          <w:sz w:val="28"/>
          <w:szCs w:val="28"/>
        </w:rPr>
        <w:t>五</w:t>
      </w:r>
      <w:r>
        <w:rPr>
          <w:rFonts w:eastAsia="微软雅黑"/>
          <w:bCs/>
          <w:sz w:val="28"/>
          <w:szCs w:val="28"/>
        </w:rPr>
        <w:t>﹑</w:t>
      </w:r>
      <w:r>
        <w:rPr>
          <w:rFonts w:eastAsia="仿宋_GB2312"/>
          <w:bCs/>
          <w:sz w:val="28"/>
          <w:szCs w:val="28"/>
        </w:rPr>
        <w:t>学校意见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8948" w:type="dxa"/>
          </w:tcPr>
          <w:p>
            <w:pPr>
              <w:spacing w:line="579" w:lineRule="exact"/>
              <w:rPr>
                <w:rFonts w:eastAsia="仿宋_GB2312"/>
                <w:bCs/>
                <w:sz w:val="24"/>
              </w:rPr>
            </w:pPr>
          </w:p>
          <w:p>
            <w:pPr>
              <w:spacing w:line="579" w:lineRule="exact"/>
              <w:rPr>
                <w:rFonts w:hint="eastAsia" w:eastAsia="仿宋_GB2312"/>
                <w:bCs/>
                <w:sz w:val="24"/>
              </w:rPr>
            </w:pPr>
          </w:p>
          <w:p>
            <w:pPr>
              <w:spacing w:line="579" w:lineRule="exact"/>
              <w:rPr>
                <w:rFonts w:eastAsia="仿宋_GB2312"/>
                <w:bCs/>
                <w:sz w:val="24"/>
              </w:rPr>
            </w:pPr>
            <w:r>
              <w:rPr>
                <w:rFonts w:eastAsia="仿宋_GB2312"/>
                <w:bCs/>
                <w:sz w:val="24"/>
              </w:rPr>
              <w:t>教务处负责人：                              分管校领导：</w:t>
            </w:r>
          </w:p>
          <w:p>
            <w:pPr>
              <w:spacing w:line="579" w:lineRule="exact"/>
              <w:rPr>
                <w:rFonts w:eastAsia="仿宋_GB2312"/>
                <w:bCs/>
                <w:sz w:val="24"/>
              </w:rPr>
            </w:pPr>
            <w:r>
              <w:rPr>
                <w:rFonts w:eastAsia="仿宋_GB2312"/>
                <w:sz w:val="24"/>
              </w:rPr>
              <w:t xml:space="preserve">    年   月   日                               年   月   日                                  </w:t>
            </w:r>
          </w:p>
        </w:tc>
      </w:tr>
    </w:tbl>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p>
      <w:pPr>
        <w:spacing w:line="579" w:lineRule="exact"/>
        <w:rPr>
          <w:rFonts w:hint="eastAsia" w:eastAsia="仿宋_GB2312"/>
          <w:bCs/>
          <w:sz w:val="13"/>
          <w:szCs w:val="13"/>
        </w:rPr>
      </w:pPr>
    </w:p>
    <w:tbl>
      <w:tblPr>
        <w:tblStyle w:val="11"/>
        <w:tblpPr w:leftFromText="180" w:rightFromText="180" w:vertAnchor="text" w:horzAnchor="page" w:tblpX="1727" w:tblpY="579"/>
        <w:tblOverlap w:val="never"/>
        <w:tblW w:w="882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vAlign w:val="center"/>
          </w:tcPr>
          <w:p>
            <w:pPr>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重庆化工职业学院党政办公室</w:t>
            </w:r>
          </w:p>
        </w:tc>
        <w:tc>
          <w:tcPr>
            <w:tcW w:w="4489" w:type="dxa"/>
            <w:vAlign w:val="center"/>
          </w:tcPr>
          <w:p>
            <w:pPr>
              <w:ind w:right="276"/>
              <w:jc w:val="righ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2023年3月</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9</w:t>
            </w:r>
            <w:r>
              <w:rPr>
                <w:rFonts w:hint="default" w:ascii="Times New Roman" w:hAnsi="Times New Roman" w:eastAsia="方正仿宋_GBK" w:cs="Times New Roman"/>
                <w:sz w:val="28"/>
                <w:szCs w:val="28"/>
              </w:rPr>
              <w:t>日印发</w:t>
            </w:r>
          </w:p>
        </w:tc>
      </w:tr>
    </w:tbl>
    <w:p>
      <w:pPr>
        <w:spacing w:line="579" w:lineRule="exact"/>
        <w:rPr>
          <w:rFonts w:hint="eastAsia" w:eastAsia="仿宋_GB2312"/>
          <w:bCs/>
          <w:sz w:val="13"/>
          <w:szCs w:val="13"/>
        </w:rPr>
      </w:pPr>
    </w:p>
    <w:sectPr>
      <w:headerReference r:id="rId3" w:type="default"/>
      <w:footerReference r:id="rId4" w:type="default"/>
      <w:footerReference r:id="rId5" w:type="even"/>
      <w:pgSz w:w="11906" w:h="16838"/>
      <w:pgMar w:top="2098" w:right="1474" w:bottom="1985"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242913"/>
      <w:docPartObj>
        <w:docPartGallery w:val="AutoText"/>
      </w:docPartObj>
    </w:sdtPr>
    <w:sdtEndPr>
      <w:rPr>
        <w:rFonts w:ascii="宋体" w:hAnsi="宋体"/>
        <w:sz w:val="28"/>
        <w:szCs w:val="28"/>
      </w:rPr>
    </w:sdtEndPr>
    <w:sdtContent>
      <w:p>
        <w:pPr>
          <w:pStyle w:val="6"/>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4525114"/>
      <w:docPartObj>
        <w:docPartGallery w:val="AutoText"/>
      </w:docPartObj>
    </w:sdtPr>
    <w:sdtEndPr>
      <w:rPr>
        <w:rFonts w:ascii="宋体" w:hAnsi="宋体"/>
        <w:sz w:val="28"/>
        <w:szCs w:val="28"/>
      </w:rPr>
    </w:sdtEndPr>
    <w:sdtContent>
      <w:p>
        <w:pPr>
          <w:pStyle w:val="6"/>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NWVkNWRmOTMxODJiMzYyZjAyNTUwMzc5YjYzY2IifQ=="/>
  </w:docVars>
  <w:rsids>
    <w:rsidRoot w:val="35793067"/>
    <w:rsid w:val="00007218"/>
    <w:rsid w:val="00027093"/>
    <w:rsid w:val="00053C82"/>
    <w:rsid w:val="000553CF"/>
    <w:rsid w:val="000866B5"/>
    <w:rsid w:val="00134B76"/>
    <w:rsid w:val="00142D84"/>
    <w:rsid w:val="0016429C"/>
    <w:rsid w:val="0019660A"/>
    <w:rsid w:val="00234126"/>
    <w:rsid w:val="00247C01"/>
    <w:rsid w:val="00267891"/>
    <w:rsid w:val="002A0339"/>
    <w:rsid w:val="002A14EF"/>
    <w:rsid w:val="002A570B"/>
    <w:rsid w:val="002E3B56"/>
    <w:rsid w:val="003565F0"/>
    <w:rsid w:val="00377104"/>
    <w:rsid w:val="003877E5"/>
    <w:rsid w:val="00397434"/>
    <w:rsid w:val="003A654A"/>
    <w:rsid w:val="003E6B47"/>
    <w:rsid w:val="0042035B"/>
    <w:rsid w:val="00421B5D"/>
    <w:rsid w:val="00476369"/>
    <w:rsid w:val="0047650B"/>
    <w:rsid w:val="00527967"/>
    <w:rsid w:val="00540839"/>
    <w:rsid w:val="00560600"/>
    <w:rsid w:val="00571726"/>
    <w:rsid w:val="005B2E5D"/>
    <w:rsid w:val="005C68A7"/>
    <w:rsid w:val="006004C6"/>
    <w:rsid w:val="00662766"/>
    <w:rsid w:val="00691367"/>
    <w:rsid w:val="00693B14"/>
    <w:rsid w:val="006B1B41"/>
    <w:rsid w:val="006F214B"/>
    <w:rsid w:val="006F7987"/>
    <w:rsid w:val="00706A26"/>
    <w:rsid w:val="00710196"/>
    <w:rsid w:val="007661EB"/>
    <w:rsid w:val="00794F7D"/>
    <w:rsid w:val="00836539"/>
    <w:rsid w:val="00847A77"/>
    <w:rsid w:val="00850553"/>
    <w:rsid w:val="00870B57"/>
    <w:rsid w:val="008D0A37"/>
    <w:rsid w:val="009446FF"/>
    <w:rsid w:val="00944F63"/>
    <w:rsid w:val="00954BBC"/>
    <w:rsid w:val="00963C00"/>
    <w:rsid w:val="00973CC5"/>
    <w:rsid w:val="009B5A0B"/>
    <w:rsid w:val="009E7ACC"/>
    <w:rsid w:val="00A0160E"/>
    <w:rsid w:val="00A065C5"/>
    <w:rsid w:val="00A35556"/>
    <w:rsid w:val="00A37F53"/>
    <w:rsid w:val="00A477ED"/>
    <w:rsid w:val="00A53457"/>
    <w:rsid w:val="00A7435D"/>
    <w:rsid w:val="00AB7029"/>
    <w:rsid w:val="00AC682F"/>
    <w:rsid w:val="00AF3276"/>
    <w:rsid w:val="00B331AE"/>
    <w:rsid w:val="00B370D6"/>
    <w:rsid w:val="00B37D0A"/>
    <w:rsid w:val="00B53E53"/>
    <w:rsid w:val="00B75145"/>
    <w:rsid w:val="00BE55D4"/>
    <w:rsid w:val="00BF6A79"/>
    <w:rsid w:val="00C10A4B"/>
    <w:rsid w:val="00C4551D"/>
    <w:rsid w:val="00C523C6"/>
    <w:rsid w:val="00C64FBC"/>
    <w:rsid w:val="00C65DB3"/>
    <w:rsid w:val="00C90565"/>
    <w:rsid w:val="00CD1E0F"/>
    <w:rsid w:val="00CE405D"/>
    <w:rsid w:val="00CF2E7D"/>
    <w:rsid w:val="00D23E0A"/>
    <w:rsid w:val="00D82054"/>
    <w:rsid w:val="00E135EA"/>
    <w:rsid w:val="00E32345"/>
    <w:rsid w:val="00E47272"/>
    <w:rsid w:val="00E53922"/>
    <w:rsid w:val="00E70F16"/>
    <w:rsid w:val="00E7689B"/>
    <w:rsid w:val="00EB769D"/>
    <w:rsid w:val="00F34F77"/>
    <w:rsid w:val="00F41F73"/>
    <w:rsid w:val="00F50C6C"/>
    <w:rsid w:val="00F573E0"/>
    <w:rsid w:val="00F62E8C"/>
    <w:rsid w:val="00FD63C8"/>
    <w:rsid w:val="00FF61D4"/>
    <w:rsid w:val="019A4CCA"/>
    <w:rsid w:val="02D011F1"/>
    <w:rsid w:val="03F6628A"/>
    <w:rsid w:val="050414F1"/>
    <w:rsid w:val="05E11FA8"/>
    <w:rsid w:val="085D1644"/>
    <w:rsid w:val="0C191E07"/>
    <w:rsid w:val="0CA92721"/>
    <w:rsid w:val="0D9B6150"/>
    <w:rsid w:val="0DE15ED7"/>
    <w:rsid w:val="11461419"/>
    <w:rsid w:val="130507BE"/>
    <w:rsid w:val="131C20FB"/>
    <w:rsid w:val="14297691"/>
    <w:rsid w:val="14EC3FC5"/>
    <w:rsid w:val="174D35F1"/>
    <w:rsid w:val="180E2C8D"/>
    <w:rsid w:val="1A231F15"/>
    <w:rsid w:val="1A8D2BF7"/>
    <w:rsid w:val="1A9B7FFD"/>
    <w:rsid w:val="1D432AA3"/>
    <w:rsid w:val="1D543546"/>
    <w:rsid w:val="1E6F19AC"/>
    <w:rsid w:val="1EA967F8"/>
    <w:rsid w:val="1EE17243"/>
    <w:rsid w:val="20693E03"/>
    <w:rsid w:val="21193E13"/>
    <w:rsid w:val="21DC4FAE"/>
    <w:rsid w:val="23420134"/>
    <w:rsid w:val="23BD5235"/>
    <w:rsid w:val="24A62CCD"/>
    <w:rsid w:val="25586F13"/>
    <w:rsid w:val="27076D58"/>
    <w:rsid w:val="2776166F"/>
    <w:rsid w:val="278F2083"/>
    <w:rsid w:val="290860F5"/>
    <w:rsid w:val="2A2711F4"/>
    <w:rsid w:val="2E0C6A7C"/>
    <w:rsid w:val="31857D79"/>
    <w:rsid w:val="32064E82"/>
    <w:rsid w:val="3208164B"/>
    <w:rsid w:val="32AA32CE"/>
    <w:rsid w:val="332F5A5A"/>
    <w:rsid w:val="35793067"/>
    <w:rsid w:val="3647730B"/>
    <w:rsid w:val="37C56D05"/>
    <w:rsid w:val="387B14EE"/>
    <w:rsid w:val="38CC7FAC"/>
    <w:rsid w:val="3D1E3755"/>
    <w:rsid w:val="3DEF1A42"/>
    <w:rsid w:val="3F5D4F76"/>
    <w:rsid w:val="4002767C"/>
    <w:rsid w:val="40A37950"/>
    <w:rsid w:val="41346E33"/>
    <w:rsid w:val="416B01C5"/>
    <w:rsid w:val="429E32E5"/>
    <w:rsid w:val="43C5505F"/>
    <w:rsid w:val="45595B61"/>
    <w:rsid w:val="460E445C"/>
    <w:rsid w:val="46BC2EA2"/>
    <w:rsid w:val="473E2065"/>
    <w:rsid w:val="47A349D5"/>
    <w:rsid w:val="498822DF"/>
    <w:rsid w:val="49BE0964"/>
    <w:rsid w:val="4D234A8C"/>
    <w:rsid w:val="4E521E10"/>
    <w:rsid w:val="51095E03"/>
    <w:rsid w:val="527B29C7"/>
    <w:rsid w:val="570A70FD"/>
    <w:rsid w:val="57B63E99"/>
    <w:rsid w:val="57EB6225"/>
    <w:rsid w:val="59D6302B"/>
    <w:rsid w:val="5AB56E3E"/>
    <w:rsid w:val="5B0755A5"/>
    <w:rsid w:val="5C9D42AD"/>
    <w:rsid w:val="5D691457"/>
    <w:rsid w:val="5D7D12D2"/>
    <w:rsid w:val="5E241D6F"/>
    <w:rsid w:val="5E441095"/>
    <w:rsid w:val="5E87590C"/>
    <w:rsid w:val="5E915215"/>
    <w:rsid w:val="5F1D4DE3"/>
    <w:rsid w:val="601B58AE"/>
    <w:rsid w:val="614B193E"/>
    <w:rsid w:val="624E103C"/>
    <w:rsid w:val="630556FC"/>
    <w:rsid w:val="642E7ABD"/>
    <w:rsid w:val="64394A89"/>
    <w:rsid w:val="64441F40"/>
    <w:rsid w:val="648870F1"/>
    <w:rsid w:val="64AF5EF8"/>
    <w:rsid w:val="650A428A"/>
    <w:rsid w:val="6528025D"/>
    <w:rsid w:val="65562317"/>
    <w:rsid w:val="656F7435"/>
    <w:rsid w:val="65A3468A"/>
    <w:rsid w:val="66FC1FD5"/>
    <w:rsid w:val="68411AA7"/>
    <w:rsid w:val="69DB791F"/>
    <w:rsid w:val="6AE24C45"/>
    <w:rsid w:val="6B017D97"/>
    <w:rsid w:val="6C566E2D"/>
    <w:rsid w:val="6C5850C7"/>
    <w:rsid w:val="6C8859AD"/>
    <w:rsid w:val="6D233DAF"/>
    <w:rsid w:val="6E9279DE"/>
    <w:rsid w:val="6F803226"/>
    <w:rsid w:val="6FBD77DD"/>
    <w:rsid w:val="735911BE"/>
    <w:rsid w:val="73F0022E"/>
    <w:rsid w:val="798373B1"/>
    <w:rsid w:val="798D644D"/>
    <w:rsid w:val="7A4C2D4A"/>
    <w:rsid w:val="7BCA3AA7"/>
    <w:rsid w:val="7BF64269"/>
    <w:rsid w:val="7C781617"/>
    <w:rsid w:val="7D624406"/>
    <w:rsid w:val="7DC331A0"/>
    <w:rsid w:val="7DF77E5E"/>
    <w:rsid w:val="7E87014F"/>
    <w:rsid w:val="7FEC44A8"/>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keepNext/>
      <w:keepLines/>
      <w:spacing w:line="560" w:lineRule="exact"/>
      <w:ind w:firstLine="883" w:firstLineChars="200"/>
      <w:outlineLvl w:val="1"/>
    </w:pPr>
    <w:rPr>
      <w:rFonts w:ascii="Arial" w:hAnsi="Arial" w:eastAsia="楷体"/>
      <w:b/>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qFormat/>
    <w:uiPriority w:val="0"/>
    <w:pPr>
      <w:shd w:val="clear" w:color="auto" w:fill="000080"/>
    </w:pPr>
    <w:rPr>
      <w:rFonts w:ascii="Calibri" w:hAnsi="Calibri"/>
    </w:rPr>
  </w:style>
  <w:style w:type="paragraph" w:styleId="5">
    <w:name w:val="Date"/>
    <w:basedOn w:val="1"/>
    <w:next w:val="1"/>
    <w:link w:val="19"/>
    <w:uiPriority w:val="0"/>
    <w:pPr>
      <w:ind w:left="100" w:leftChars="2500"/>
    </w:pPr>
  </w:style>
  <w:style w:type="paragraph" w:styleId="6">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footnote text"/>
    <w:basedOn w:val="1"/>
    <w:qFormat/>
    <w:uiPriority w:val="0"/>
    <w:pPr>
      <w:snapToGrid w:val="0"/>
      <w:jc w:val="left"/>
    </w:pPr>
    <w:rPr>
      <w:rFonts w:ascii="Calibri" w:hAnsi="Calibri"/>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beforeAutospacing="1" w:afterAutospacing="1"/>
      <w:jc w:val="left"/>
    </w:pPr>
    <w:rPr>
      <w:rFonts w:asciiTheme="minorHAnsi" w:hAnsiTheme="minorHAnsi" w:eastAsiaTheme="minorEastAsia"/>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basedOn w:val="13"/>
    <w:qFormat/>
    <w:uiPriority w:val="0"/>
    <w:rPr>
      <w:rFonts w:ascii="Calibri" w:hAnsi="Calibri" w:eastAsia="宋体" w:cs="Times New Roman"/>
      <w:vertAlign w:val="superscript"/>
    </w:rPr>
  </w:style>
  <w:style w:type="paragraph" w:customStyle="1" w:styleId="15">
    <w:name w:val="公文标题"/>
    <w:basedOn w:val="1"/>
    <w:next w:val="1"/>
    <w:qFormat/>
    <w:uiPriority w:val="0"/>
    <w:pPr>
      <w:keepNext/>
      <w:keepLines/>
      <w:spacing w:line="560" w:lineRule="exact"/>
      <w:jc w:val="center"/>
      <w:outlineLvl w:val="0"/>
    </w:pPr>
    <w:rPr>
      <w:b/>
      <w:kern w:val="44"/>
      <w:sz w:val="44"/>
    </w:rPr>
  </w:style>
  <w:style w:type="paragraph" w:customStyle="1" w:styleId="16">
    <w:name w:val="公文正文"/>
    <w:basedOn w:val="1"/>
    <w:qFormat/>
    <w:uiPriority w:val="0"/>
    <w:pPr>
      <w:spacing w:line="560" w:lineRule="exact"/>
      <w:ind w:firstLine="640" w:firstLineChars="200"/>
    </w:pPr>
    <w:rPr>
      <w:rFonts w:hint="eastAsia" w:ascii="仿宋_GB2312" w:hAnsi="仿宋_GB2312" w:eastAsia="仿宋_GB2312" w:cs="仿宋_GB2312"/>
      <w:sz w:val="32"/>
      <w:szCs w:val="32"/>
    </w:rPr>
  </w:style>
  <w:style w:type="paragraph" w:styleId="17">
    <w:name w:val="List Paragraph"/>
    <w:basedOn w:val="1"/>
    <w:qFormat/>
    <w:uiPriority w:val="99"/>
    <w:pPr>
      <w:ind w:firstLine="420" w:firstLineChars="200"/>
    </w:pPr>
  </w:style>
  <w:style w:type="character" w:customStyle="1" w:styleId="18">
    <w:name w:val="页脚 字符"/>
    <w:basedOn w:val="13"/>
    <w:link w:val="6"/>
    <w:qFormat/>
    <w:uiPriority w:val="99"/>
    <w:rPr>
      <w:rFonts w:ascii="Calibri" w:hAnsi="Calibri"/>
      <w:kern w:val="2"/>
      <w:sz w:val="18"/>
      <w:szCs w:val="18"/>
    </w:rPr>
  </w:style>
  <w:style w:type="character" w:customStyle="1" w:styleId="19">
    <w:name w:val="日期 字符"/>
    <w:basedOn w:val="13"/>
    <w:link w:val="5"/>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899</Words>
  <Characters>5128</Characters>
  <Lines>42</Lines>
  <Paragraphs>12</Paragraphs>
  <TotalTime>0</TotalTime>
  <ScaleCrop>false</ScaleCrop>
  <LinksUpToDate>false</LinksUpToDate>
  <CharactersWithSpaces>6015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2021-12-13T09:46:00Z</dcterms:created>
  <dc:creator>教师</dc:creator>
  <cp:lastModifiedBy>彭文伶</cp:lastModifiedBy>
  <cp:lastPrinted>2023-02-21T01:19:00Z</cp:lastPrinted>
  <dcterms:modified xsi:type="dcterms:W3CDTF">2023-03-09T09:16:46Z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12F0D30484574C82B45410291960B807</vt:lpwstr>
  </property>
</Properties>
</file>